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07D9" w:rsidRDefault="00F707D9"/>
    <w:p w:rsidR="003B1176" w:rsidRDefault="003B1176"/>
    <w:p w:rsidR="003B1176" w:rsidRPr="003B1176" w:rsidRDefault="003B1176" w:rsidP="003B1176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b/>
          <w:color w:val="FF0000"/>
          <w:sz w:val="28"/>
          <w:szCs w:val="28"/>
          <w:lang w:eastAsia="cs-CZ"/>
        </w:rPr>
      </w:pPr>
      <w:r w:rsidRPr="003B1176">
        <w:rPr>
          <w:rFonts w:ascii="Arial" w:eastAsia="Times New Roman" w:hAnsi="Arial" w:cs="Arial"/>
          <w:b/>
          <w:color w:val="FF0000"/>
          <w:sz w:val="28"/>
          <w:szCs w:val="28"/>
          <w:lang w:eastAsia="cs-CZ"/>
        </w:rPr>
        <w:t>Cyklo &amp; in-line stezky údolím Tiché Orlice a Třebovky</w:t>
      </w:r>
    </w:p>
    <w:p w:rsidR="003B1176" w:rsidRPr="003B1176" w:rsidRDefault="003B1176" w:rsidP="003B1176">
      <w:pPr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  <w:lang w:eastAsia="cs-CZ"/>
        </w:rPr>
      </w:pPr>
    </w:p>
    <w:p w:rsidR="003B1176" w:rsidRPr="003B1176" w:rsidRDefault="003B1176" w:rsidP="003B1176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cs-CZ"/>
        </w:rPr>
      </w:pPr>
      <w:r w:rsidRPr="003B1176">
        <w:rPr>
          <w:rFonts w:ascii="Arial" w:eastAsia="Times New Roman" w:hAnsi="Arial" w:cs="Arial"/>
          <w:b/>
          <w:szCs w:val="24"/>
          <w:lang w:eastAsia="cs-CZ"/>
        </w:rPr>
        <w:t xml:space="preserve">Zařazení:  </w:t>
      </w:r>
      <w:r w:rsidRPr="003B1176">
        <w:rPr>
          <w:rFonts w:ascii="Arial" w:eastAsia="Times New Roman" w:hAnsi="Arial" w:cs="Arial"/>
          <w:szCs w:val="24"/>
          <w:lang w:eastAsia="cs-CZ"/>
        </w:rPr>
        <w:t>Cestovní ruch a volnočasové aktivity – infrastrukturní  investiční projekt</w:t>
      </w:r>
    </w:p>
    <w:p w:rsidR="003B1176" w:rsidRPr="003B1176" w:rsidRDefault="003B1176" w:rsidP="003B1176">
      <w:pPr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  <w:lang w:eastAsia="cs-CZ"/>
        </w:rPr>
      </w:pPr>
    </w:p>
    <w:p w:rsidR="003B1176" w:rsidRPr="003B1176" w:rsidRDefault="003B1176" w:rsidP="003B1176">
      <w:pPr>
        <w:spacing w:after="0" w:line="240" w:lineRule="auto"/>
        <w:jc w:val="both"/>
        <w:rPr>
          <w:rFonts w:ascii="Arial" w:eastAsia="Times New Roman" w:hAnsi="Arial" w:cs="Arial"/>
          <w:b/>
          <w:sz w:val="28"/>
          <w:szCs w:val="28"/>
          <w:lang w:eastAsia="cs-CZ"/>
        </w:rPr>
      </w:pPr>
      <w:r w:rsidRPr="003B1176">
        <w:rPr>
          <w:rFonts w:ascii="Arial" w:eastAsia="Times New Roman" w:hAnsi="Arial" w:cs="Arial"/>
          <w:b/>
          <w:sz w:val="28"/>
          <w:szCs w:val="28"/>
          <w:lang w:eastAsia="cs-CZ"/>
        </w:rPr>
        <w:t>Cyklo &amp; in-line stezky údolím Tiché Orlice</w:t>
      </w:r>
      <w:r w:rsidR="002622A9">
        <w:rPr>
          <w:rFonts w:ascii="Arial" w:eastAsia="Times New Roman" w:hAnsi="Arial" w:cs="Arial"/>
          <w:b/>
          <w:sz w:val="28"/>
          <w:szCs w:val="28"/>
          <w:lang w:eastAsia="cs-CZ"/>
        </w:rPr>
        <w:t xml:space="preserve"> </w:t>
      </w:r>
      <w:r w:rsidRPr="003B1176">
        <w:rPr>
          <w:rFonts w:ascii="Arial" w:eastAsia="Times New Roman" w:hAnsi="Arial" w:cs="Arial"/>
          <w:b/>
          <w:sz w:val="28"/>
          <w:szCs w:val="28"/>
          <w:lang w:eastAsia="cs-CZ"/>
        </w:rPr>
        <w:t xml:space="preserve">a Třebovky </w:t>
      </w:r>
    </w:p>
    <w:p w:rsidR="003B1176" w:rsidRPr="003B1176" w:rsidRDefault="003B1176" w:rsidP="003B1176">
      <w:pPr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  <w:lang w:eastAsia="cs-CZ"/>
        </w:rPr>
      </w:pPr>
    </w:p>
    <w:p w:rsidR="003B1176" w:rsidRPr="003B1176" w:rsidRDefault="003B1176" w:rsidP="003B1176">
      <w:pPr>
        <w:spacing w:after="0" w:line="240" w:lineRule="auto"/>
        <w:jc w:val="both"/>
        <w:rPr>
          <w:rFonts w:ascii="Arial" w:eastAsia="Times New Roman" w:hAnsi="Arial" w:cs="Arial"/>
          <w:b/>
          <w:szCs w:val="24"/>
          <w:lang w:eastAsia="cs-CZ"/>
        </w:rPr>
      </w:pPr>
      <w:r w:rsidRPr="003B1176">
        <w:rPr>
          <w:rFonts w:ascii="Arial" w:eastAsia="Times New Roman" w:hAnsi="Arial" w:cs="Arial"/>
          <w:b/>
          <w:szCs w:val="24"/>
          <w:lang w:eastAsia="cs-CZ"/>
        </w:rPr>
        <w:t xml:space="preserve">Stezky byly postupně budovány v letech 2007 až </w:t>
      </w:r>
      <w:smartTag w:uri="urn:schemas-microsoft-com:office:smarttags" w:element="metricconverter">
        <w:smartTagPr>
          <w:attr w:name="ProductID" w:val="2009 a"/>
        </w:smartTagPr>
        <w:r w:rsidRPr="003B1176">
          <w:rPr>
            <w:rFonts w:ascii="Arial" w:eastAsia="Times New Roman" w:hAnsi="Arial" w:cs="Arial"/>
            <w:b/>
            <w:szCs w:val="24"/>
            <w:lang w:eastAsia="cs-CZ"/>
          </w:rPr>
          <w:t>2009 a</w:t>
        </w:r>
      </w:smartTag>
      <w:r w:rsidRPr="003B1176">
        <w:rPr>
          <w:rFonts w:ascii="Arial" w:eastAsia="Times New Roman" w:hAnsi="Arial" w:cs="Arial"/>
          <w:b/>
          <w:szCs w:val="24"/>
          <w:lang w:eastAsia="cs-CZ"/>
        </w:rPr>
        <w:t xml:space="preserve"> otevíraly se ve třech etapách. Investorem, vlastníkem a provozovatelem je svazek obcí Region Orlicko – Třebovsko. Cyklisté, in-line bruslaři a další rozliční návštěvníci se tak mohou léta těšit ze </w:t>
      </w:r>
      <w:smartTag w:uri="urn:schemas-microsoft-com:office:smarttags" w:element="metricconverter">
        <w:smartTagPr>
          <w:attr w:name="ProductID" w:val="40 km"/>
        </w:smartTagPr>
        <w:r w:rsidRPr="003B1176">
          <w:rPr>
            <w:rFonts w:ascii="Arial" w:eastAsia="Times New Roman" w:hAnsi="Arial" w:cs="Arial"/>
            <w:b/>
            <w:szCs w:val="24"/>
            <w:lang w:eastAsia="cs-CZ"/>
          </w:rPr>
          <w:t>40 km</w:t>
        </w:r>
      </w:smartTag>
      <w:r w:rsidRPr="003B1176">
        <w:rPr>
          <w:rFonts w:ascii="Arial" w:eastAsia="Times New Roman" w:hAnsi="Arial" w:cs="Arial"/>
          <w:b/>
          <w:szCs w:val="24"/>
          <w:lang w:eastAsia="cs-CZ"/>
        </w:rPr>
        <w:t xml:space="preserve"> stezek v údolí Tiché Orlice a Třebovky od Letohradu přes Ústí n.Orl. do Chocně (</w:t>
      </w:r>
      <w:smartTag w:uri="urn:schemas-microsoft-com:office:smarttags" w:element="metricconverter">
        <w:smartTagPr>
          <w:attr w:name="ProductID" w:val="30 km"/>
        </w:smartTagPr>
        <w:r w:rsidRPr="003B1176">
          <w:rPr>
            <w:rFonts w:ascii="Arial" w:eastAsia="Times New Roman" w:hAnsi="Arial" w:cs="Arial"/>
            <w:b/>
            <w:szCs w:val="24"/>
            <w:lang w:eastAsia="cs-CZ"/>
          </w:rPr>
          <w:t>30 km</w:t>
        </w:r>
      </w:smartTag>
      <w:r w:rsidRPr="003B1176">
        <w:rPr>
          <w:rFonts w:ascii="Arial" w:eastAsia="Times New Roman" w:hAnsi="Arial" w:cs="Arial"/>
          <w:b/>
          <w:szCs w:val="24"/>
          <w:lang w:eastAsia="cs-CZ"/>
        </w:rPr>
        <w:t>) a z Ústí n.Orl. do České Třebové (</w:t>
      </w:r>
      <w:smartTag w:uri="urn:schemas-microsoft-com:office:smarttags" w:element="metricconverter">
        <w:smartTagPr>
          <w:attr w:name="ProductID" w:val="10 km"/>
        </w:smartTagPr>
        <w:r w:rsidRPr="003B1176">
          <w:rPr>
            <w:rFonts w:ascii="Arial" w:eastAsia="Times New Roman" w:hAnsi="Arial" w:cs="Arial"/>
            <w:b/>
            <w:szCs w:val="24"/>
            <w:lang w:eastAsia="cs-CZ"/>
          </w:rPr>
          <w:t>10 km</w:t>
        </w:r>
      </w:smartTag>
      <w:r w:rsidRPr="003B1176">
        <w:rPr>
          <w:rFonts w:ascii="Arial" w:eastAsia="Times New Roman" w:hAnsi="Arial" w:cs="Arial"/>
          <w:b/>
          <w:szCs w:val="24"/>
          <w:lang w:eastAsia="cs-CZ"/>
        </w:rPr>
        <w:t xml:space="preserve">). Stezky o šířce 2,5 až </w:t>
      </w:r>
      <w:smartTag w:uri="urn:schemas-microsoft-com:office:smarttags" w:element="metricconverter">
        <w:smartTagPr>
          <w:attr w:name="ProductID" w:val="3 m"/>
        </w:smartTagPr>
        <w:r w:rsidRPr="003B1176">
          <w:rPr>
            <w:rFonts w:ascii="Arial" w:eastAsia="Times New Roman" w:hAnsi="Arial" w:cs="Arial"/>
            <w:b/>
            <w:szCs w:val="24"/>
            <w:lang w:eastAsia="cs-CZ"/>
          </w:rPr>
          <w:t>3 m</w:t>
        </w:r>
      </w:smartTag>
      <w:r w:rsidRPr="003B1176">
        <w:rPr>
          <w:rFonts w:ascii="Arial" w:eastAsia="Times New Roman" w:hAnsi="Arial" w:cs="Arial"/>
          <w:b/>
          <w:szCs w:val="24"/>
          <w:lang w:eastAsia="cs-CZ"/>
        </w:rPr>
        <w:t xml:space="preserve"> mají kvalitní asfaltový povrch a orientační značení, jsou doprovázeny řadou odpočívadel a mapových stojanů, opatřeny nástupními parkovišti a jsou pravidelně udržovány a zametány. </w:t>
      </w:r>
    </w:p>
    <w:p w:rsidR="003B1176" w:rsidRPr="003B1176" w:rsidRDefault="003B1176" w:rsidP="003B1176">
      <w:pPr>
        <w:spacing w:after="0" w:line="240" w:lineRule="auto"/>
        <w:jc w:val="both"/>
        <w:rPr>
          <w:rFonts w:ascii="Arial" w:eastAsia="Times New Roman" w:hAnsi="Arial" w:cs="Arial"/>
          <w:b/>
          <w:sz w:val="8"/>
          <w:szCs w:val="8"/>
          <w:lang w:eastAsia="cs-CZ"/>
        </w:rPr>
      </w:pPr>
    </w:p>
    <w:p w:rsidR="003B1176" w:rsidRPr="003B1176" w:rsidRDefault="003B1176" w:rsidP="003B1176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cs-CZ"/>
        </w:rPr>
      </w:pPr>
      <w:r w:rsidRPr="003B1176">
        <w:rPr>
          <w:rFonts w:ascii="Arial" w:eastAsia="Times New Roman" w:hAnsi="Arial" w:cs="Arial"/>
          <w:szCs w:val="24"/>
          <w:lang w:eastAsia="cs-CZ"/>
        </w:rPr>
        <w:t xml:space="preserve">Investorem projektu je svazek obcí Region Orlicko – Třebovsko (dále jen ROT), který čítá v dnešní době 24 členských obcí ze dvou ORP - Ústí nad Orlicí a Česká Třebová. Pro účely tohoto náročného investičního projektu o rozpočtu </w:t>
      </w:r>
      <w:smartTag w:uri="urn:schemas-microsoft-com:office:smarttags" w:element="metricconverter">
        <w:smartTagPr>
          <w:attr w:name="ProductID" w:val="140 mil"/>
        </w:smartTagPr>
        <w:r w:rsidRPr="003B1176">
          <w:rPr>
            <w:rFonts w:ascii="Arial" w:eastAsia="Times New Roman" w:hAnsi="Arial" w:cs="Arial"/>
            <w:szCs w:val="24"/>
            <w:lang w:eastAsia="cs-CZ"/>
          </w:rPr>
          <w:t>140 mil</w:t>
        </w:r>
      </w:smartTag>
      <w:r w:rsidRPr="003B1176">
        <w:rPr>
          <w:rFonts w:ascii="Arial" w:eastAsia="Times New Roman" w:hAnsi="Arial" w:cs="Arial"/>
          <w:szCs w:val="24"/>
          <w:lang w:eastAsia="cs-CZ"/>
        </w:rPr>
        <w:t xml:space="preserve">. Kč byla vytvořena tzv. partnerská smlouva mezi svazkem obcí ROT a 10 většími obcemi, dotčenými trasou stezek (z toho 2 koncové obce dokonce nejsou členem ROT). Smlouva zahrnuje principy spolupráce na projektu s právy a povinnostmi účastníků smlouvy ve fázi přípravy, realizace a provozu. Doprovodným materiálem ke smlouvě byla projekce cash-flow v dlouhodobém časovém horizontu 15 let, neboť investor svazek ROT na projekt čerpal dlouhodobý úvěr s rovnoměrnými splátkami po dobu 10 let od ukončení realizace projektu. Krytí úvěru poskytly zúčastněné partnerské obce. Schválení této dlouhodobé partnerské smlouvy bylo důležitým mezníkem pro bezpečnou realizaci a udržitelný provoz celé náročné akce nadregionálního významu a  umožnilo kontinuitu řešení i napříč několika volebními obdobími. Jako účelné se také ukázalo to, že se o projekt od začátku jeho přípravy, v realizaci i v provozu stará jeden a tentýž smluvně sjednaný projektový tým a management. </w:t>
      </w:r>
    </w:p>
    <w:p w:rsidR="003B1176" w:rsidRPr="003B1176" w:rsidRDefault="003B1176" w:rsidP="003B1176">
      <w:pPr>
        <w:spacing w:after="0" w:line="240" w:lineRule="auto"/>
        <w:jc w:val="both"/>
        <w:rPr>
          <w:rFonts w:ascii="Arial" w:eastAsia="Times New Roman" w:hAnsi="Arial" w:cs="Arial"/>
          <w:sz w:val="8"/>
          <w:szCs w:val="8"/>
          <w:lang w:eastAsia="cs-CZ"/>
        </w:rPr>
      </w:pPr>
    </w:p>
    <w:p w:rsidR="003B1176" w:rsidRPr="003B1176" w:rsidRDefault="003B1176" w:rsidP="003B1176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cs-CZ"/>
        </w:rPr>
      </w:pPr>
      <w:r w:rsidRPr="003B1176">
        <w:rPr>
          <w:rFonts w:ascii="Arial" w:eastAsia="Times New Roman" w:hAnsi="Arial" w:cs="Arial"/>
          <w:szCs w:val="24"/>
          <w:lang w:eastAsia="cs-CZ"/>
        </w:rPr>
        <w:t xml:space="preserve">Výsledkem jsou cyklostezky hojně užívané jak místními obyvateli, tak návštěvníky z okolního regionu i z celé ČR. Patří mezi naše nejlepší terény pro kolečkové bruslaře. Tento počin byl zrodem marketingové značky Orlické cyklo &amp; in-line království. O slunečném letním dni na stezkách může projet až 5 000 uživatelů denně. Při trase byly postupně otevřeny a nově vznikají další bufety a restaurace, v blízkosti stezky vznikly nové penziony. Na stezkách je provozována in-line školička pro malé i dospělé a in-liniový letní tábor. Ekonomické a celospolečenské benefity překonaly očekávání argumentovaná v úvodní studii. </w:t>
      </w:r>
    </w:p>
    <w:p w:rsidR="003B1176" w:rsidRPr="003B1176" w:rsidRDefault="003B1176" w:rsidP="003B1176">
      <w:pPr>
        <w:spacing w:after="0" w:line="240" w:lineRule="auto"/>
        <w:jc w:val="both"/>
        <w:rPr>
          <w:rFonts w:ascii="Arial" w:eastAsia="Times New Roman" w:hAnsi="Arial" w:cs="Arial"/>
          <w:sz w:val="8"/>
          <w:szCs w:val="8"/>
          <w:lang w:eastAsia="cs-CZ"/>
        </w:rPr>
      </w:pPr>
    </w:p>
    <w:p w:rsidR="003B1176" w:rsidRPr="003B1176" w:rsidRDefault="003B1176" w:rsidP="003B1176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cs-CZ"/>
        </w:rPr>
      </w:pPr>
      <w:r w:rsidRPr="003B1176">
        <w:rPr>
          <w:rFonts w:ascii="Arial" w:eastAsia="Times New Roman" w:hAnsi="Arial" w:cs="Arial"/>
          <w:szCs w:val="24"/>
          <w:lang w:eastAsia="cs-CZ"/>
        </w:rPr>
        <w:t xml:space="preserve">Mezi největší úskalí tohoto projektu patřilo získání podpory zastupitelstev pro projekt, který má liniový charakter a tzv. neleží na území nikoho a současně všech. Zásadní bylo sjednání procentuálních podílů obcí na spolufinancování celého projektu ve všech jeho fázích na principu gentlemanské dohody se zohledněním velikosti obce a jejích rozpočtových možností a částečně se zohledněním i délky úseků cyklostezek na území obce a míře přínosu pro její obyvatele. technickým Oříškem bylo prolomení střetu zájmů při projednání trasování (České dráhy, SŽDC, Povodí Labe, orgány ochrany přírody) a vypořádání vlastnických vztahů (469 pozemků a 177 smluv), z nichž některé se řeší až doposud. Realizace byla financována z několika dotačních programů EU (SROP, ROP NUTS II Severovýchod), ze státního rozpočtu (SFDI) a z veřejných prostředků dotčených obcí a s drobným příspěvky Pardubického kraje. Administrace souběhu i realizace dotací byla velmi náročná. </w:t>
      </w:r>
    </w:p>
    <w:p w:rsidR="003B1176" w:rsidRPr="003B1176" w:rsidRDefault="003B1176" w:rsidP="003B1176">
      <w:pPr>
        <w:spacing w:after="0" w:line="240" w:lineRule="auto"/>
        <w:jc w:val="both"/>
        <w:rPr>
          <w:rFonts w:ascii="Arial" w:eastAsia="Times New Roman" w:hAnsi="Arial" w:cs="Arial"/>
          <w:sz w:val="8"/>
          <w:szCs w:val="8"/>
          <w:lang w:eastAsia="cs-CZ"/>
        </w:rPr>
      </w:pPr>
    </w:p>
    <w:p w:rsidR="003B1176" w:rsidRPr="003B1176" w:rsidRDefault="003B1176" w:rsidP="003B1176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cs-CZ"/>
        </w:rPr>
      </w:pPr>
      <w:r w:rsidRPr="003B1176">
        <w:rPr>
          <w:rFonts w:ascii="Arial" w:eastAsia="Times New Roman" w:hAnsi="Arial" w:cs="Arial"/>
          <w:szCs w:val="24"/>
          <w:lang w:eastAsia="cs-CZ"/>
        </w:rPr>
        <w:t xml:space="preserve">I přes všechna úskalí můžeme náš model realizace cyklostezek doporučit. Do realizace je třeba zapojit lidi, kteří budou v projektu plně i svým srdcem, jinak to nejde zvládnout. Zde trochu narážíme na limity o zadávání veřejných zakázek. V každém případě doporučujeme </w:t>
      </w:r>
      <w:r w:rsidRPr="003B1176">
        <w:rPr>
          <w:rFonts w:ascii="Arial" w:eastAsia="Times New Roman" w:hAnsi="Arial" w:cs="Arial"/>
          <w:szCs w:val="24"/>
          <w:lang w:eastAsia="cs-CZ"/>
        </w:rPr>
        <w:lastRenderedPageBreak/>
        <w:t xml:space="preserve">budoucím investorům, aby dobře trasování a parametry stezek promysleli a postavili je nadčasově, tedy dostatečně široké, s kvalitním povrchem a v případě volby se vyhnuli zcela provozu motorových vozidel. My jsme v časové tísni a z neznalosti fenoménu in-liniového bruslení některé úseky zvolili nevhodně a nekomfortně pro bruslaře a zřejmě je pro obrovský zájem veřejnosti budeme muset v budoucnu nákladně upravovat. </w:t>
      </w:r>
    </w:p>
    <w:p w:rsidR="003B1176" w:rsidRPr="003B1176" w:rsidRDefault="003B1176" w:rsidP="003B1176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cs-CZ"/>
        </w:rPr>
      </w:pPr>
    </w:p>
    <w:p w:rsidR="003B1176" w:rsidRPr="003B1176" w:rsidRDefault="003B1176" w:rsidP="003B1176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cs-CZ"/>
        </w:rPr>
      </w:pPr>
      <w:r w:rsidRPr="003B1176">
        <w:rPr>
          <w:rFonts w:ascii="Arial" w:eastAsia="Times New Roman" w:hAnsi="Arial" w:cs="Arial"/>
          <w:szCs w:val="24"/>
          <w:lang w:eastAsia="cs-CZ"/>
        </w:rPr>
        <w:t xml:space="preserve">Co se týká dalších plánů, chceme své stezky udržet kvalitní a cca po 5 letech jejich provozu začínáme již řešit opravy po kalamitách nebo hrboly od kořenů stromů, podrůstajících pod stezkou. Máme připravené projektové dokumentace, které stezky ještě lépe napojí na okolí. Stezky propagujeme v rámci destinační společnosti Orlické hory a Podorlicko a v rámci projektu národních dálkových cyklotras Česko jede. V současné době rozbíháme přes svazek obcí ROT projekt Orlicko – Třebovský bike resort, který terény pro pohodové cyklisty a bruslaře v údolí doplní o jedinečné terény po okolních zalesněných kopcích a hřebenech pro bikery s horskými koly, myslíme i na snadné okruhy pro rodiny s dětmi a začátečníky. </w:t>
      </w:r>
    </w:p>
    <w:p w:rsidR="003B1176" w:rsidRPr="003B1176" w:rsidRDefault="003B1176" w:rsidP="003B1176">
      <w:pPr>
        <w:spacing w:after="0" w:line="240" w:lineRule="auto"/>
        <w:jc w:val="both"/>
        <w:rPr>
          <w:rFonts w:ascii="Arial" w:eastAsia="Times New Roman" w:hAnsi="Arial" w:cs="Arial"/>
          <w:sz w:val="8"/>
          <w:szCs w:val="8"/>
          <w:lang w:eastAsia="cs-CZ"/>
        </w:rPr>
      </w:pPr>
    </w:p>
    <w:p w:rsidR="003B1176" w:rsidRPr="003B1176" w:rsidRDefault="003B1176" w:rsidP="003B1176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cs-CZ"/>
        </w:rPr>
      </w:pPr>
      <w:r w:rsidRPr="003B1176">
        <w:rPr>
          <w:rFonts w:ascii="Arial" w:eastAsia="Times New Roman" w:hAnsi="Arial" w:cs="Arial"/>
          <w:szCs w:val="24"/>
          <w:lang w:eastAsia="cs-CZ"/>
        </w:rPr>
        <w:t>Podívejte se na web www.orlicko-trebovsko.cz</w:t>
      </w:r>
    </w:p>
    <w:p w:rsidR="003B1176" w:rsidRPr="003B1176" w:rsidRDefault="003B1176" w:rsidP="003B1176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cs-CZ"/>
        </w:rPr>
      </w:pPr>
    </w:p>
    <w:p w:rsidR="003B1176" w:rsidRPr="003B1176" w:rsidRDefault="003B1176" w:rsidP="003B1176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cs-CZ"/>
        </w:rPr>
      </w:pPr>
      <w:r w:rsidRPr="003B1176">
        <w:rPr>
          <w:rFonts w:ascii="Arial" w:eastAsia="Times New Roman" w:hAnsi="Arial" w:cs="Arial"/>
          <w:szCs w:val="24"/>
          <w:lang w:eastAsia="cs-CZ"/>
        </w:rPr>
        <w:t>Kontakty:</w:t>
      </w:r>
    </w:p>
    <w:p w:rsidR="003B1176" w:rsidRPr="003B1176" w:rsidRDefault="003B1176" w:rsidP="003B1176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cs-CZ"/>
        </w:rPr>
      </w:pPr>
      <w:r w:rsidRPr="003B1176">
        <w:rPr>
          <w:rFonts w:ascii="Arial" w:eastAsia="Times New Roman" w:hAnsi="Arial" w:cs="Arial"/>
          <w:szCs w:val="24"/>
          <w:lang w:eastAsia="cs-CZ"/>
        </w:rPr>
        <w:t xml:space="preserve">RNDr. </w:t>
      </w:r>
      <w:smartTag w:uri="urn:schemas-microsoft-com:office:smarttags" w:element="PersonName">
        <w:smartTagPr>
          <w:attr w:name="ProductID" w:val="Renata Šedová"/>
        </w:smartTagPr>
        <w:r w:rsidRPr="003B1176">
          <w:rPr>
            <w:rFonts w:ascii="Arial" w:eastAsia="Times New Roman" w:hAnsi="Arial" w:cs="Arial"/>
            <w:szCs w:val="24"/>
            <w:lang w:eastAsia="cs-CZ"/>
          </w:rPr>
          <w:t>Renata Šedová</w:t>
        </w:r>
      </w:smartTag>
      <w:r w:rsidRPr="003B1176">
        <w:rPr>
          <w:rFonts w:ascii="Arial" w:eastAsia="Times New Roman" w:hAnsi="Arial" w:cs="Arial"/>
          <w:szCs w:val="24"/>
          <w:lang w:eastAsia="cs-CZ"/>
        </w:rPr>
        <w:t xml:space="preserve">, manažerka projektu, tel. 603 956 870, e-mail </w:t>
      </w:r>
      <w:hyperlink r:id="rId5" w:history="1">
        <w:r w:rsidRPr="003B1176">
          <w:rPr>
            <w:rFonts w:ascii="Arial" w:eastAsia="Times New Roman" w:hAnsi="Arial" w:cs="Arial"/>
            <w:color w:val="0000FF"/>
            <w:szCs w:val="24"/>
            <w:u w:val="single"/>
            <w:lang w:eastAsia="cs-CZ"/>
          </w:rPr>
          <w:t>sedova@ohgs.cz</w:t>
        </w:r>
      </w:hyperlink>
      <w:r w:rsidRPr="003B1176">
        <w:rPr>
          <w:rFonts w:ascii="Arial" w:eastAsia="Times New Roman" w:hAnsi="Arial" w:cs="Arial"/>
          <w:szCs w:val="24"/>
          <w:lang w:eastAsia="cs-CZ"/>
        </w:rPr>
        <w:t xml:space="preserve"> </w:t>
      </w:r>
    </w:p>
    <w:p w:rsidR="003B1176" w:rsidRPr="003B1176" w:rsidRDefault="003B1176" w:rsidP="003B1176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cs-CZ"/>
        </w:rPr>
      </w:pPr>
      <w:smartTag w:uri="urn:schemas-microsoft-com:office:smarttags" w:element="PersonName">
        <w:smartTagPr>
          <w:attr w:name="ProductID" w:val="Pavel Neumeister"/>
        </w:smartTagPr>
        <w:r w:rsidRPr="003B1176">
          <w:rPr>
            <w:rFonts w:ascii="Arial" w:eastAsia="Times New Roman" w:hAnsi="Arial" w:cs="Arial"/>
            <w:szCs w:val="24"/>
            <w:lang w:eastAsia="cs-CZ"/>
          </w:rPr>
          <w:t>Pavel Neumeister</w:t>
        </w:r>
      </w:smartTag>
      <w:r w:rsidRPr="003B1176">
        <w:rPr>
          <w:rFonts w:ascii="Arial" w:eastAsia="Times New Roman" w:hAnsi="Arial" w:cs="Arial"/>
          <w:szCs w:val="24"/>
          <w:lang w:eastAsia="cs-CZ"/>
        </w:rPr>
        <w:t xml:space="preserve">, manažer provozu, tel. 728 954 976, e-mail </w:t>
      </w:r>
      <w:hyperlink r:id="rId6" w:history="1">
        <w:r w:rsidRPr="003B1176">
          <w:rPr>
            <w:rFonts w:ascii="Arial" w:eastAsia="Times New Roman" w:hAnsi="Arial" w:cs="Arial"/>
            <w:color w:val="0000FF"/>
            <w:szCs w:val="24"/>
            <w:u w:val="single"/>
            <w:lang w:eastAsia="cs-CZ"/>
          </w:rPr>
          <w:t>neumeister@ohgs.cz</w:t>
        </w:r>
      </w:hyperlink>
      <w:r w:rsidRPr="003B1176">
        <w:rPr>
          <w:rFonts w:ascii="Arial" w:eastAsia="Times New Roman" w:hAnsi="Arial" w:cs="Arial"/>
          <w:szCs w:val="24"/>
          <w:lang w:eastAsia="cs-CZ"/>
        </w:rPr>
        <w:t xml:space="preserve"> </w:t>
      </w:r>
    </w:p>
    <w:p w:rsidR="003B1176" w:rsidRPr="003B1176" w:rsidRDefault="003B1176" w:rsidP="003B1176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cs-CZ"/>
        </w:rPr>
      </w:pPr>
    </w:p>
    <w:p w:rsidR="003B1176" w:rsidRPr="003B1176" w:rsidRDefault="002622A9" w:rsidP="003B1176">
      <w:pPr>
        <w:spacing w:after="0" w:line="240" w:lineRule="auto"/>
        <w:jc w:val="center"/>
        <w:rPr>
          <w:rFonts w:ascii="Arial" w:eastAsia="Times New Roman" w:hAnsi="Arial" w:cs="Arial"/>
          <w:szCs w:val="24"/>
          <w:highlight w:val="yellow"/>
          <w:lang w:eastAsia="cs-CZ"/>
        </w:rPr>
      </w:pPr>
      <w:r>
        <w:rPr>
          <w:rFonts w:ascii="Arial" w:eastAsia="Times New Roman" w:hAnsi="Arial" w:cs="Arial"/>
          <w:noProof/>
          <w:szCs w:val="24"/>
          <w:lang w:eastAsia="cs-CZ"/>
        </w:rPr>
        <w:drawing>
          <wp:inline distT="0" distB="0" distL="0" distR="0">
            <wp:extent cx="2560320" cy="1709420"/>
            <wp:effectExtent l="19050" t="0" r="0" b="0"/>
            <wp:docPr id="2" name="obrázek 2" descr="cy1 (6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y1 (6)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0320" cy="1709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B1176" w:rsidRPr="003B1176">
        <w:rPr>
          <w:rFonts w:ascii="Arial" w:eastAsia="Times New Roman" w:hAnsi="Arial" w:cs="Arial"/>
          <w:szCs w:val="24"/>
          <w:lang w:eastAsia="cs-CZ"/>
        </w:rPr>
        <w:tab/>
      </w:r>
      <w:r>
        <w:rPr>
          <w:rFonts w:ascii="Arial" w:eastAsia="Times New Roman" w:hAnsi="Arial" w:cs="Arial"/>
          <w:noProof/>
          <w:szCs w:val="24"/>
          <w:lang w:eastAsia="cs-CZ"/>
        </w:rPr>
        <w:drawing>
          <wp:inline distT="0" distB="0" distL="0" distR="0">
            <wp:extent cx="2560320" cy="1701800"/>
            <wp:effectExtent l="19050" t="0" r="0" b="0"/>
            <wp:docPr id="3" name="obrázek 3" descr="in2-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n2-2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0320" cy="1701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1176" w:rsidRPr="003B1176" w:rsidRDefault="003B1176" w:rsidP="003B1176">
      <w:pPr>
        <w:spacing w:after="0" w:line="240" w:lineRule="auto"/>
        <w:jc w:val="both"/>
        <w:rPr>
          <w:rFonts w:ascii="Arial" w:eastAsia="Times New Roman" w:hAnsi="Arial" w:cs="Arial"/>
          <w:szCs w:val="24"/>
          <w:highlight w:val="yellow"/>
          <w:lang w:eastAsia="cs-CZ"/>
        </w:rPr>
      </w:pPr>
    </w:p>
    <w:p w:rsidR="003B1176" w:rsidRPr="003B1176" w:rsidRDefault="002622A9" w:rsidP="003B1176">
      <w:pPr>
        <w:spacing w:after="0" w:line="240" w:lineRule="auto"/>
        <w:jc w:val="center"/>
        <w:rPr>
          <w:rFonts w:ascii="Arial" w:eastAsia="Times New Roman" w:hAnsi="Arial" w:cs="Arial"/>
          <w:szCs w:val="24"/>
          <w:highlight w:val="yellow"/>
          <w:lang w:eastAsia="cs-CZ"/>
        </w:rPr>
      </w:pPr>
      <w:r>
        <w:rPr>
          <w:rFonts w:ascii="Arial" w:eastAsia="Times New Roman" w:hAnsi="Arial" w:cs="Arial"/>
          <w:noProof/>
          <w:szCs w:val="24"/>
          <w:lang w:eastAsia="cs-CZ"/>
        </w:rPr>
        <w:drawing>
          <wp:inline distT="0" distB="0" distL="0" distR="0">
            <wp:extent cx="3061335" cy="2027555"/>
            <wp:effectExtent l="19050" t="0" r="5715" b="0"/>
            <wp:docPr id="1" name="obrázek 1" descr="cy1 (1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y1 (11)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1335" cy="2027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1176" w:rsidRPr="003B1176" w:rsidRDefault="003B1176" w:rsidP="003B1176">
      <w:pPr>
        <w:spacing w:after="0" w:line="240" w:lineRule="auto"/>
        <w:jc w:val="both"/>
        <w:rPr>
          <w:rFonts w:ascii="Arial" w:eastAsia="Times New Roman" w:hAnsi="Arial" w:cs="Arial"/>
          <w:szCs w:val="24"/>
          <w:highlight w:val="yellow"/>
          <w:lang w:eastAsia="cs-CZ"/>
        </w:rPr>
      </w:pPr>
    </w:p>
    <w:p w:rsidR="003B1176" w:rsidRDefault="003B1176"/>
    <w:sectPr w:rsidR="003B11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DE781A"/>
    <w:multiLevelType w:val="hybridMultilevel"/>
    <w:tmpl w:val="1CA66D9A"/>
    <w:lvl w:ilvl="0" w:tplc="678E44AE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defaultTabStop w:val="708"/>
  <w:hyphenationZone w:val="425"/>
  <w:characterSpacingControl w:val="doNotCompress"/>
  <w:compat/>
  <w:rsids>
    <w:rsidRoot w:val="003B1176"/>
    <w:rsid w:val="002622A9"/>
    <w:rsid w:val="003B1176"/>
    <w:rsid w:val="00F707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eumeister@ohgs.cz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sedova@ohgs.cz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763</Words>
  <Characters>4507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5260</CharactersWithSpaces>
  <SharedDoc>false</SharedDoc>
  <HLinks>
    <vt:vector size="12" baseType="variant">
      <vt:variant>
        <vt:i4>3276811</vt:i4>
      </vt:variant>
      <vt:variant>
        <vt:i4>3</vt:i4>
      </vt:variant>
      <vt:variant>
        <vt:i4>0</vt:i4>
      </vt:variant>
      <vt:variant>
        <vt:i4>5</vt:i4>
      </vt:variant>
      <vt:variant>
        <vt:lpwstr>mailto:neumeister@ohgs.cz</vt:lpwstr>
      </vt:variant>
      <vt:variant>
        <vt:lpwstr/>
      </vt:variant>
      <vt:variant>
        <vt:i4>3866631</vt:i4>
      </vt:variant>
      <vt:variant>
        <vt:i4>0</vt:i4>
      </vt:variant>
      <vt:variant>
        <vt:i4>0</vt:i4>
      </vt:variant>
      <vt:variant>
        <vt:i4>5</vt:i4>
      </vt:variant>
      <vt:variant>
        <vt:lpwstr>mailto:sedova@ohgs.cz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Hužera Jiří</dc:creator>
  <cp:lastModifiedBy>admin</cp:lastModifiedBy>
  <cp:revision>2</cp:revision>
  <dcterms:created xsi:type="dcterms:W3CDTF">2014-08-06T23:19:00Z</dcterms:created>
  <dcterms:modified xsi:type="dcterms:W3CDTF">2014-08-06T23:19:00Z</dcterms:modified>
</cp:coreProperties>
</file>