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3EC" w:rsidRDefault="00F233EC" w:rsidP="00F233EC">
      <w:pPr>
        <w:spacing w:after="0" w:line="360" w:lineRule="auto"/>
        <w:rPr>
          <w:rFonts w:ascii="Arial" w:hAnsi="Arial" w:cs="Arial"/>
          <w:sz w:val="22"/>
        </w:rPr>
      </w:pPr>
    </w:p>
    <w:p w:rsidR="00F233EC" w:rsidRPr="00F233EC" w:rsidRDefault="00F233EC" w:rsidP="00F233EC">
      <w:pPr>
        <w:spacing w:after="0" w:line="360" w:lineRule="auto"/>
        <w:jc w:val="center"/>
        <w:rPr>
          <w:rFonts w:ascii="Arial" w:hAnsi="Arial" w:cs="Arial"/>
          <w:b/>
          <w:sz w:val="28"/>
          <w:szCs w:val="28"/>
        </w:rPr>
      </w:pPr>
      <w:r w:rsidRPr="00F233EC">
        <w:rPr>
          <w:rFonts w:ascii="Arial" w:hAnsi="Arial" w:cs="Arial"/>
          <w:b/>
          <w:sz w:val="28"/>
          <w:szCs w:val="28"/>
        </w:rPr>
        <w:t>Sběrný dvůr i pro okolní obce</w:t>
      </w:r>
    </w:p>
    <w:p w:rsidR="00F233EC" w:rsidRDefault="00F233EC" w:rsidP="00F233EC">
      <w:pPr>
        <w:spacing w:after="0" w:line="360" w:lineRule="auto"/>
        <w:rPr>
          <w:rFonts w:ascii="Arial" w:hAnsi="Arial" w:cs="Arial"/>
          <w:b/>
          <w:sz w:val="22"/>
        </w:rPr>
      </w:pPr>
    </w:p>
    <w:p w:rsidR="005F35E0" w:rsidRPr="00F233EC" w:rsidRDefault="00F233EC" w:rsidP="00F233EC">
      <w:pPr>
        <w:spacing w:after="0" w:line="360" w:lineRule="auto"/>
        <w:rPr>
          <w:rFonts w:ascii="Arial" w:hAnsi="Arial" w:cs="Arial"/>
          <w:b/>
          <w:sz w:val="22"/>
        </w:rPr>
      </w:pPr>
      <w:r w:rsidRPr="00F233EC">
        <w:rPr>
          <w:rFonts w:ascii="Arial" w:hAnsi="Arial" w:cs="Arial"/>
          <w:b/>
          <w:sz w:val="22"/>
        </w:rPr>
        <w:t xml:space="preserve">1. </w:t>
      </w:r>
      <w:r w:rsidR="005F35E0" w:rsidRPr="00F233EC">
        <w:rPr>
          <w:rFonts w:ascii="Arial" w:hAnsi="Arial" w:cs="Arial"/>
          <w:b/>
          <w:sz w:val="22"/>
        </w:rPr>
        <w:t>Zařazení</w:t>
      </w:r>
    </w:p>
    <w:p w:rsidR="005F35E0" w:rsidRPr="00F233EC" w:rsidRDefault="005F35E0" w:rsidP="00F233EC">
      <w:pPr>
        <w:spacing w:after="0" w:line="360" w:lineRule="auto"/>
        <w:rPr>
          <w:rFonts w:ascii="Arial" w:hAnsi="Arial" w:cs="Arial"/>
          <w:sz w:val="22"/>
        </w:rPr>
      </w:pPr>
      <w:r w:rsidRPr="00F233EC">
        <w:rPr>
          <w:rFonts w:ascii="Arial" w:hAnsi="Arial" w:cs="Arial"/>
          <w:sz w:val="22"/>
        </w:rPr>
        <w:t>Odpadové hospodaření</w:t>
      </w:r>
    </w:p>
    <w:p w:rsidR="00F233EC" w:rsidRDefault="00F233EC" w:rsidP="00F233EC">
      <w:pPr>
        <w:spacing w:after="0" w:line="360" w:lineRule="auto"/>
        <w:rPr>
          <w:rFonts w:ascii="Arial" w:hAnsi="Arial" w:cs="Arial"/>
          <w:sz w:val="22"/>
        </w:rPr>
      </w:pPr>
    </w:p>
    <w:p w:rsidR="005F35E0" w:rsidRPr="00F233EC" w:rsidRDefault="00F233EC" w:rsidP="00F233EC">
      <w:pPr>
        <w:spacing w:after="0" w:line="360" w:lineRule="auto"/>
        <w:rPr>
          <w:rFonts w:ascii="Arial" w:hAnsi="Arial" w:cs="Arial"/>
          <w:b/>
          <w:sz w:val="22"/>
        </w:rPr>
      </w:pPr>
      <w:r w:rsidRPr="00F233EC">
        <w:rPr>
          <w:rFonts w:ascii="Arial" w:hAnsi="Arial" w:cs="Arial"/>
          <w:b/>
          <w:sz w:val="22"/>
        </w:rPr>
        <w:t xml:space="preserve">2. </w:t>
      </w:r>
      <w:r w:rsidR="005F35E0" w:rsidRPr="00F233EC">
        <w:rPr>
          <w:rFonts w:ascii="Arial" w:hAnsi="Arial" w:cs="Arial"/>
          <w:b/>
          <w:sz w:val="22"/>
        </w:rPr>
        <w:t xml:space="preserve">Titulek </w:t>
      </w:r>
    </w:p>
    <w:p w:rsidR="005F35E0" w:rsidRPr="00F233EC" w:rsidRDefault="005F35E0" w:rsidP="00F233EC">
      <w:pPr>
        <w:spacing w:after="0" w:line="360" w:lineRule="auto"/>
        <w:rPr>
          <w:rFonts w:ascii="Arial" w:hAnsi="Arial" w:cs="Arial"/>
          <w:sz w:val="22"/>
        </w:rPr>
      </w:pPr>
      <w:r w:rsidRPr="00F233EC">
        <w:rPr>
          <w:rFonts w:ascii="Arial" w:hAnsi="Arial" w:cs="Arial"/>
          <w:sz w:val="22"/>
        </w:rPr>
        <w:t>Sběrný dvůr i pro okolní obce</w:t>
      </w:r>
    </w:p>
    <w:p w:rsidR="00F233EC" w:rsidRDefault="00F233EC" w:rsidP="00F233EC">
      <w:pPr>
        <w:spacing w:after="0" w:line="360" w:lineRule="auto"/>
        <w:rPr>
          <w:rFonts w:ascii="Arial" w:hAnsi="Arial" w:cs="Arial"/>
          <w:sz w:val="22"/>
        </w:rPr>
      </w:pPr>
    </w:p>
    <w:p w:rsidR="005F35E0" w:rsidRPr="00F233EC" w:rsidRDefault="00F233EC" w:rsidP="00F233EC">
      <w:pPr>
        <w:spacing w:after="0" w:line="360" w:lineRule="auto"/>
        <w:rPr>
          <w:rFonts w:ascii="Arial" w:hAnsi="Arial" w:cs="Arial"/>
          <w:b/>
          <w:sz w:val="22"/>
        </w:rPr>
      </w:pPr>
      <w:r w:rsidRPr="00F233EC">
        <w:rPr>
          <w:rFonts w:ascii="Arial" w:hAnsi="Arial" w:cs="Arial"/>
          <w:b/>
          <w:sz w:val="22"/>
        </w:rPr>
        <w:t>3. Úvodní odstavec</w:t>
      </w:r>
    </w:p>
    <w:p w:rsidR="005F35E0" w:rsidRPr="00F233EC" w:rsidRDefault="005F35E0" w:rsidP="00F233EC">
      <w:pPr>
        <w:spacing w:after="0" w:line="360" w:lineRule="auto"/>
        <w:jc w:val="both"/>
        <w:rPr>
          <w:rFonts w:ascii="Arial" w:hAnsi="Arial" w:cs="Arial"/>
          <w:b/>
          <w:sz w:val="22"/>
        </w:rPr>
      </w:pPr>
      <w:r w:rsidRPr="00F233EC">
        <w:rPr>
          <w:rFonts w:ascii="Arial" w:hAnsi="Arial" w:cs="Arial"/>
          <w:b/>
          <w:sz w:val="22"/>
        </w:rPr>
        <w:t>Rozšíření možnosti ukládání odpadu ve sběrném dvoře Dobřany také pro okolní obce znamenalo snížení výskytu černých skládek na katastru města. Sběrné dvory na území ORP Stod spravuje stejná firma, což vybízí k úvahám o možnosti budoucího jednotného výběrového řízení.</w:t>
      </w:r>
    </w:p>
    <w:p w:rsidR="00F233EC" w:rsidRDefault="00F233EC" w:rsidP="00F233EC">
      <w:pPr>
        <w:spacing w:after="0" w:line="360" w:lineRule="auto"/>
        <w:rPr>
          <w:rFonts w:ascii="Arial" w:hAnsi="Arial" w:cs="Arial"/>
          <w:sz w:val="22"/>
        </w:rPr>
      </w:pPr>
    </w:p>
    <w:p w:rsidR="005F35E0" w:rsidRPr="00F233EC" w:rsidRDefault="00F233EC" w:rsidP="00F233EC">
      <w:pPr>
        <w:spacing w:after="0" w:line="360" w:lineRule="auto"/>
        <w:rPr>
          <w:rFonts w:ascii="Arial" w:hAnsi="Arial" w:cs="Arial"/>
          <w:b/>
          <w:sz w:val="22"/>
        </w:rPr>
      </w:pPr>
      <w:r w:rsidRPr="00F233EC">
        <w:rPr>
          <w:rFonts w:ascii="Arial" w:hAnsi="Arial" w:cs="Arial"/>
          <w:b/>
          <w:sz w:val="22"/>
        </w:rPr>
        <w:t xml:space="preserve">4. </w:t>
      </w:r>
      <w:r w:rsidR="005F35E0" w:rsidRPr="00F233EC">
        <w:rPr>
          <w:rFonts w:ascii="Arial" w:hAnsi="Arial" w:cs="Arial"/>
          <w:b/>
          <w:sz w:val="22"/>
        </w:rPr>
        <w:t>Podrobnosti zprávy</w:t>
      </w:r>
    </w:p>
    <w:p w:rsidR="005F35E0" w:rsidRPr="00F233EC" w:rsidRDefault="005F35E0" w:rsidP="00F233EC">
      <w:pPr>
        <w:spacing w:after="0" w:line="360" w:lineRule="auto"/>
        <w:jc w:val="both"/>
        <w:rPr>
          <w:rFonts w:ascii="Arial" w:hAnsi="Arial" w:cs="Arial"/>
          <w:sz w:val="22"/>
        </w:rPr>
      </w:pPr>
      <w:r w:rsidRPr="00F233EC">
        <w:rPr>
          <w:rFonts w:ascii="Arial" w:hAnsi="Arial" w:cs="Arial"/>
          <w:sz w:val="22"/>
        </w:rPr>
        <w:t xml:space="preserve">V Dobřanech došlo v prosinci 2011 k otevření nového sběrného dvora s kompostárnou. Stavby a moderní vybavení byly spolufinancovány z prostředků Evropské unie, při jejichž žádosti se rovněž uváděl předpokládaný objem odloženého odpadu. Dvůr je vybaven digitální váhou, která umožňuje přesnou evidenci, obsluha pak dále kontroluje doklad o zaplacení místního poplatku. Bohužel, relativně často se obsluha setkává s nedbalostí občanů a následnými verbálně agresivními reakcemi na požadavek předložení tohoto dokladu. Byly rovněž zaznamenány snahy o uložení odpadu podnikatelského bez zpoplatnění. </w:t>
      </w:r>
    </w:p>
    <w:p w:rsidR="00F233EC" w:rsidRDefault="00F233EC" w:rsidP="00F233EC">
      <w:pPr>
        <w:spacing w:after="0" w:line="360" w:lineRule="auto"/>
        <w:jc w:val="both"/>
        <w:rPr>
          <w:rFonts w:ascii="Arial" w:hAnsi="Arial" w:cs="Arial"/>
          <w:sz w:val="22"/>
        </w:rPr>
      </w:pPr>
    </w:p>
    <w:p w:rsidR="005F35E0" w:rsidRPr="00F233EC" w:rsidRDefault="005F35E0" w:rsidP="00F233EC">
      <w:pPr>
        <w:spacing w:after="0" w:line="360" w:lineRule="auto"/>
        <w:jc w:val="both"/>
        <w:rPr>
          <w:rFonts w:ascii="Arial" w:hAnsi="Arial" w:cs="Arial"/>
          <w:sz w:val="22"/>
        </w:rPr>
      </w:pPr>
      <w:r w:rsidRPr="00F233EC">
        <w:rPr>
          <w:rFonts w:ascii="Arial" w:hAnsi="Arial" w:cs="Arial"/>
          <w:sz w:val="22"/>
        </w:rPr>
        <w:t>Občané s trvalým bydlištěm ve městě Dobřany, obcích Šlovice, Vodní Újezd, Vstiš a Nová Ves mohou odpad ukládat zdarma, ovšem za podmínky, že uhradili místní poplatek "za odpad" stanovený na kalendářní rok.</w:t>
      </w:r>
    </w:p>
    <w:p w:rsidR="00F233EC" w:rsidRDefault="00F233EC" w:rsidP="00F233EC">
      <w:pPr>
        <w:spacing w:after="0" w:line="360" w:lineRule="auto"/>
        <w:jc w:val="both"/>
        <w:rPr>
          <w:rFonts w:ascii="Arial" w:hAnsi="Arial" w:cs="Arial"/>
          <w:sz w:val="22"/>
        </w:rPr>
      </w:pPr>
    </w:p>
    <w:p w:rsidR="006E4D33" w:rsidRDefault="005F35E0" w:rsidP="00F233EC">
      <w:pPr>
        <w:spacing w:after="0" w:line="360" w:lineRule="auto"/>
        <w:jc w:val="both"/>
        <w:rPr>
          <w:rFonts w:ascii="Arial" w:hAnsi="Arial" w:cs="Arial"/>
          <w:sz w:val="22"/>
        </w:rPr>
      </w:pPr>
      <w:r w:rsidRPr="00F233EC">
        <w:rPr>
          <w:rFonts w:ascii="Arial" w:hAnsi="Arial" w:cs="Arial"/>
          <w:sz w:val="22"/>
        </w:rPr>
        <w:t xml:space="preserve">Rozšíření počtu obcí, jejichž občané mohou odpad do sběrného dvora zdarma vyvézt, snížilo počet černých skládek v okolí nebo přímo na katastru města Dobřany. Finanční vazby napovídají, že se zde uplatňuje solidarita větších s menšími. Jednotná paušální úhrada činí </w:t>
      </w:r>
    </w:p>
    <w:p w:rsidR="006E4D33" w:rsidRDefault="006E4D33" w:rsidP="00F233EC">
      <w:pPr>
        <w:spacing w:after="0" w:line="360" w:lineRule="auto"/>
        <w:jc w:val="both"/>
        <w:rPr>
          <w:rFonts w:ascii="Arial" w:hAnsi="Arial" w:cs="Arial"/>
          <w:sz w:val="22"/>
        </w:rPr>
      </w:pPr>
    </w:p>
    <w:p w:rsidR="006E4D33" w:rsidRDefault="006E4D33" w:rsidP="00F233EC">
      <w:pPr>
        <w:spacing w:after="0" w:line="360" w:lineRule="auto"/>
        <w:jc w:val="both"/>
        <w:rPr>
          <w:rFonts w:ascii="Arial" w:hAnsi="Arial" w:cs="Arial"/>
          <w:sz w:val="22"/>
        </w:rPr>
      </w:pPr>
    </w:p>
    <w:p w:rsidR="005F35E0" w:rsidRPr="00F233EC" w:rsidRDefault="005F35E0" w:rsidP="00F233EC">
      <w:pPr>
        <w:spacing w:after="0" w:line="360" w:lineRule="auto"/>
        <w:jc w:val="both"/>
        <w:rPr>
          <w:rFonts w:ascii="Arial" w:hAnsi="Arial" w:cs="Arial"/>
          <w:sz w:val="22"/>
        </w:rPr>
      </w:pPr>
      <w:r w:rsidRPr="00F233EC">
        <w:rPr>
          <w:rFonts w:ascii="Arial" w:hAnsi="Arial" w:cs="Arial"/>
          <w:sz w:val="22"/>
        </w:rPr>
        <w:t xml:space="preserve">20 tis. Kč ročně. Je zřejmé, že náklady na odstranění odpadu převyšují příspěvek malých obcí, avšak město sleduje především prevenci vzniku černých skládek. </w:t>
      </w:r>
    </w:p>
    <w:p w:rsidR="00F233EC" w:rsidRDefault="00F233EC" w:rsidP="00F233EC">
      <w:pPr>
        <w:spacing w:after="0" w:line="360" w:lineRule="auto"/>
        <w:rPr>
          <w:rFonts w:ascii="Arial" w:hAnsi="Arial" w:cs="Arial"/>
          <w:sz w:val="22"/>
        </w:rPr>
      </w:pPr>
    </w:p>
    <w:p w:rsidR="005F35E0" w:rsidRPr="00F233EC" w:rsidRDefault="00F233EC" w:rsidP="00F233EC">
      <w:pPr>
        <w:spacing w:after="0" w:line="360" w:lineRule="auto"/>
        <w:rPr>
          <w:rFonts w:ascii="Arial" w:hAnsi="Arial" w:cs="Arial"/>
          <w:b/>
          <w:sz w:val="22"/>
        </w:rPr>
      </w:pPr>
      <w:r w:rsidRPr="00F233EC">
        <w:rPr>
          <w:rFonts w:ascii="Arial" w:hAnsi="Arial" w:cs="Arial"/>
          <w:b/>
          <w:sz w:val="22"/>
        </w:rPr>
        <w:t xml:space="preserve">5. </w:t>
      </w:r>
      <w:r w:rsidR="005F35E0" w:rsidRPr="00F233EC">
        <w:rPr>
          <w:rFonts w:ascii="Arial" w:hAnsi="Arial" w:cs="Arial"/>
          <w:b/>
          <w:sz w:val="22"/>
        </w:rPr>
        <w:t>Závěr a kontakty</w:t>
      </w:r>
    </w:p>
    <w:p w:rsidR="005F35E0" w:rsidRPr="00F233EC" w:rsidRDefault="005F35E0" w:rsidP="00F233EC">
      <w:pPr>
        <w:spacing w:after="0" w:line="360" w:lineRule="auto"/>
        <w:jc w:val="both"/>
        <w:rPr>
          <w:rFonts w:ascii="Arial" w:hAnsi="Arial" w:cs="Arial"/>
          <w:sz w:val="22"/>
        </w:rPr>
      </w:pPr>
      <w:r w:rsidRPr="00F233EC">
        <w:rPr>
          <w:rFonts w:ascii="Arial" w:hAnsi="Arial" w:cs="Arial"/>
          <w:sz w:val="22"/>
        </w:rPr>
        <w:t xml:space="preserve">Vybudování nového sběrného dvora lze díky jeho poloze a vybavení hodnotit jako velmi prospěšný projekt. Rozšíření možnosti ukládání odpadu pro občany z okolních obcí za výhodných podmínek pak posílilo prvek meziobecní spolupráce. </w:t>
      </w:r>
    </w:p>
    <w:p w:rsidR="00F233EC" w:rsidRDefault="00F233EC" w:rsidP="00F233EC">
      <w:pPr>
        <w:spacing w:after="0" w:line="360" w:lineRule="auto"/>
        <w:jc w:val="both"/>
        <w:rPr>
          <w:rFonts w:ascii="Arial" w:hAnsi="Arial" w:cs="Arial"/>
          <w:sz w:val="22"/>
        </w:rPr>
      </w:pPr>
    </w:p>
    <w:p w:rsidR="00F233EC" w:rsidRPr="00F233EC" w:rsidRDefault="00F233EC" w:rsidP="00F233EC">
      <w:pPr>
        <w:spacing w:after="0" w:line="360" w:lineRule="auto"/>
        <w:jc w:val="both"/>
        <w:rPr>
          <w:rFonts w:ascii="Arial" w:hAnsi="Arial" w:cs="Arial"/>
          <w:sz w:val="22"/>
        </w:rPr>
      </w:pPr>
      <w:r w:rsidRPr="00F233EC">
        <w:rPr>
          <w:rFonts w:ascii="Arial" w:hAnsi="Arial" w:cs="Arial"/>
          <w:sz w:val="22"/>
        </w:rPr>
        <w:t>Kontakt:</w:t>
      </w:r>
    </w:p>
    <w:p w:rsidR="005F35E0" w:rsidRPr="00F233EC" w:rsidRDefault="005F35E0" w:rsidP="00F233EC">
      <w:pPr>
        <w:numPr>
          <w:ilvl w:val="0"/>
          <w:numId w:val="2"/>
        </w:numPr>
        <w:spacing w:after="0" w:line="360" w:lineRule="auto"/>
        <w:jc w:val="both"/>
        <w:rPr>
          <w:rFonts w:ascii="Arial" w:hAnsi="Arial" w:cs="Arial"/>
          <w:sz w:val="22"/>
        </w:rPr>
      </w:pPr>
      <w:hyperlink r:id="rId7" w:history="1">
        <w:r w:rsidRPr="00F233EC">
          <w:rPr>
            <w:rStyle w:val="Hypertextovodkaz"/>
            <w:rFonts w:ascii="Arial" w:hAnsi="Arial" w:cs="Arial"/>
            <w:sz w:val="22"/>
          </w:rPr>
          <w:t>htt</w:t>
        </w:r>
        <w:r w:rsidRPr="00F233EC">
          <w:rPr>
            <w:rStyle w:val="Hypertextovodkaz"/>
            <w:rFonts w:ascii="Arial" w:hAnsi="Arial" w:cs="Arial"/>
            <w:sz w:val="22"/>
          </w:rPr>
          <w:t>p</w:t>
        </w:r>
        <w:r w:rsidRPr="00F233EC">
          <w:rPr>
            <w:rStyle w:val="Hypertextovodkaz"/>
            <w:rFonts w:ascii="Arial" w:hAnsi="Arial" w:cs="Arial"/>
            <w:sz w:val="22"/>
          </w:rPr>
          <w:t>://www.odpady-dobrany.cz/kam-s-odpadem/sberny-dvur/</w:t>
        </w:r>
      </w:hyperlink>
    </w:p>
    <w:p w:rsidR="00F233EC" w:rsidRDefault="00F233EC" w:rsidP="00F233EC">
      <w:pPr>
        <w:spacing w:after="0" w:line="360" w:lineRule="auto"/>
        <w:rPr>
          <w:rFonts w:ascii="Arial" w:hAnsi="Arial" w:cs="Arial"/>
          <w:sz w:val="22"/>
        </w:rPr>
      </w:pPr>
    </w:p>
    <w:p w:rsidR="005F35E0" w:rsidRPr="00F233EC" w:rsidRDefault="00F233EC" w:rsidP="00F233EC">
      <w:pPr>
        <w:spacing w:after="0" w:line="360" w:lineRule="auto"/>
        <w:rPr>
          <w:rFonts w:ascii="Arial" w:hAnsi="Arial" w:cs="Arial"/>
          <w:b/>
          <w:sz w:val="22"/>
        </w:rPr>
      </w:pPr>
      <w:r w:rsidRPr="00F233EC">
        <w:rPr>
          <w:rFonts w:ascii="Arial" w:hAnsi="Arial" w:cs="Arial"/>
          <w:b/>
          <w:sz w:val="22"/>
        </w:rPr>
        <w:t>6. Autor článku</w:t>
      </w:r>
    </w:p>
    <w:p w:rsidR="005F35E0" w:rsidRPr="00F233EC" w:rsidRDefault="005F35E0" w:rsidP="00F233EC">
      <w:pPr>
        <w:numPr>
          <w:ilvl w:val="0"/>
          <w:numId w:val="1"/>
        </w:numPr>
        <w:spacing w:after="0" w:line="360" w:lineRule="auto"/>
        <w:jc w:val="both"/>
        <w:rPr>
          <w:rFonts w:ascii="Arial" w:hAnsi="Arial" w:cs="Arial"/>
          <w:sz w:val="22"/>
        </w:rPr>
      </w:pPr>
      <w:r w:rsidRPr="00F233EC">
        <w:rPr>
          <w:rFonts w:ascii="Arial" w:hAnsi="Arial" w:cs="Arial"/>
          <w:sz w:val="22"/>
        </w:rPr>
        <w:t xml:space="preserve">Jaroslava Kypetová, město Dobřany, </w:t>
      </w:r>
      <w:r w:rsidR="00F233EC" w:rsidRPr="00F233EC">
        <w:rPr>
          <w:rFonts w:ascii="Arial" w:hAnsi="Arial" w:cs="Arial"/>
          <w:sz w:val="22"/>
        </w:rPr>
        <w:t xml:space="preserve">e-mail: </w:t>
      </w:r>
      <w:hyperlink r:id="rId8" w:history="1">
        <w:r w:rsidR="00F233EC" w:rsidRPr="00F233EC">
          <w:rPr>
            <w:rStyle w:val="Hypertextovodkaz"/>
            <w:rFonts w:ascii="Arial" w:hAnsi="Arial" w:cs="Arial"/>
            <w:sz w:val="22"/>
          </w:rPr>
          <w:t>kypetova@dobrany.cz</w:t>
        </w:r>
      </w:hyperlink>
    </w:p>
    <w:p w:rsidR="00F233EC" w:rsidRDefault="00F233EC" w:rsidP="00F233EC">
      <w:pPr>
        <w:spacing w:after="0" w:line="360" w:lineRule="auto"/>
        <w:jc w:val="both"/>
        <w:rPr>
          <w:rFonts w:ascii="Arial" w:hAnsi="Arial" w:cs="Arial"/>
          <w:sz w:val="22"/>
        </w:rPr>
      </w:pPr>
    </w:p>
    <w:p w:rsidR="00F233EC" w:rsidRPr="00F233EC" w:rsidRDefault="00F233EC" w:rsidP="00F233EC">
      <w:pPr>
        <w:spacing w:after="0" w:line="360" w:lineRule="auto"/>
        <w:jc w:val="both"/>
        <w:rPr>
          <w:rFonts w:ascii="Arial" w:hAnsi="Arial" w:cs="Arial"/>
          <w:sz w:val="22"/>
        </w:rPr>
      </w:pPr>
      <w:r w:rsidRPr="00F233EC">
        <w:rPr>
          <w:rFonts w:ascii="Arial" w:hAnsi="Arial" w:cs="Arial"/>
          <w:sz w:val="22"/>
        </w:rPr>
        <w:t>-------------------</w:t>
      </w:r>
    </w:p>
    <w:p w:rsidR="00F233EC" w:rsidRPr="00F233EC" w:rsidRDefault="00F233EC" w:rsidP="00F233EC">
      <w:pPr>
        <w:spacing w:after="0" w:line="360" w:lineRule="auto"/>
        <w:jc w:val="both"/>
        <w:rPr>
          <w:rFonts w:ascii="Arial" w:hAnsi="Arial" w:cs="Arial"/>
          <w:i/>
          <w:sz w:val="22"/>
        </w:rPr>
      </w:pPr>
      <w:r w:rsidRPr="00F233EC">
        <w:rPr>
          <w:rFonts w:ascii="Arial" w:hAnsi="Arial" w:cs="Arial"/>
          <w:i/>
          <w:sz w:val="22"/>
        </w:rPr>
        <w:t xml:space="preserve">Projekt na podporu meziobecní spolupráce realizuje Svaz měst a obcí ČR. Je financovaný z Evropského sociálního fondu (ESF) prostřednictvím Operačního programu Lidské zdroje a zaměstnanost (OP LZZ). Informace o fondu najdete na </w:t>
      </w:r>
      <w:hyperlink r:id="rId9" w:history="1">
        <w:r w:rsidRPr="00F233EC">
          <w:rPr>
            <w:rStyle w:val="Hypertextovodkaz"/>
            <w:rFonts w:ascii="Arial" w:hAnsi="Arial" w:cs="Arial"/>
            <w:i/>
            <w:sz w:val="22"/>
          </w:rPr>
          <w:t>www.esfcr.cz</w:t>
        </w:r>
      </w:hyperlink>
      <w:r w:rsidRPr="00F233EC">
        <w:rPr>
          <w:rFonts w:ascii="Arial" w:hAnsi="Arial" w:cs="Arial"/>
          <w:i/>
          <w:sz w:val="22"/>
        </w:rPr>
        <w:t xml:space="preserve">, o projektu na </w:t>
      </w:r>
      <w:hyperlink r:id="rId10" w:history="1">
        <w:r w:rsidRPr="00F233EC">
          <w:rPr>
            <w:rStyle w:val="Hypertextovodkaz"/>
            <w:rFonts w:ascii="Arial" w:hAnsi="Arial" w:cs="Arial"/>
            <w:i/>
            <w:sz w:val="22"/>
          </w:rPr>
          <w:t>www.obcesobe.cz</w:t>
        </w:r>
      </w:hyperlink>
      <w:r w:rsidRPr="00F233EC">
        <w:rPr>
          <w:rFonts w:ascii="Arial" w:hAnsi="Arial" w:cs="Arial"/>
          <w:i/>
          <w:sz w:val="22"/>
        </w:rPr>
        <w:t xml:space="preserve">. </w:t>
      </w:r>
    </w:p>
    <w:p w:rsidR="00F233EC" w:rsidRPr="00F233EC" w:rsidRDefault="00F233EC" w:rsidP="00F233EC">
      <w:pPr>
        <w:spacing w:before="120" w:line="240" w:lineRule="auto"/>
        <w:jc w:val="both"/>
        <w:rPr>
          <w:rFonts w:ascii="Arial" w:hAnsi="Arial" w:cs="Arial"/>
          <w:sz w:val="22"/>
        </w:rPr>
      </w:pPr>
    </w:p>
    <w:p w:rsidR="005F35E0" w:rsidRPr="00F233EC" w:rsidRDefault="005F35E0" w:rsidP="005F35E0">
      <w:pPr>
        <w:spacing w:line="360" w:lineRule="auto"/>
        <w:rPr>
          <w:rFonts w:ascii="Arial" w:hAnsi="Arial" w:cs="Arial"/>
          <w:sz w:val="22"/>
        </w:rPr>
      </w:pPr>
    </w:p>
    <w:p w:rsidR="00BE373E" w:rsidRPr="00F233EC" w:rsidRDefault="00BE373E">
      <w:pPr>
        <w:rPr>
          <w:rFonts w:ascii="Arial" w:hAnsi="Arial" w:cs="Arial"/>
          <w:sz w:val="22"/>
        </w:rPr>
      </w:pPr>
    </w:p>
    <w:sectPr w:rsidR="00BE373E" w:rsidRPr="00F233EC" w:rsidSect="009126F0">
      <w:headerReference w:type="default" r:id="rId11"/>
      <w:footerReference w:type="default" r:id="rId12"/>
      <w:pgSz w:w="11906" w:h="16838" w:code="9"/>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387" w:rsidRDefault="009D3387" w:rsidP="00F233EC">
      <w:pPr>
        <w:spacing w:after="0" w:line="240" w:lineRule="auto"/>
      </w:pPr>
      <w:r>
        <w:separator/>
      </w:r>
    </w:p>
  </w:endnote>
  <w:endnote w:type="continuationSeparator" w:id="0">
    <w:p w:rsidR="009D3387" w:rsidRDefault="009D3387" w:rsidP="00F233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3EC" w:rsidRPr="00F233EC" w:rsidRDefault="00F233EC">
    <w:pPr>
      <w:pStyle w:val="Zpat"/>
      <w:jc w:val="center"/>
      <w:rPr>
        <w:rFonts w:ascii="Arial" w:hAnsi="Arial" w:cs="Arial"/>
        <w:sz w:val="18"/>
        <w:szCs w:val="18"/>
      </w:rPr>
    </w:pPr>
    <w:r w:rsidRPr="00F233EC">
      <w:rPr>
        <w:rFonts w:ascii="Arial" w:hAnsi="Arial" w:cs="Arial"/>
        <w:sz w:val="18"/>
        <w:szCs w:val="18"/>
      </w:rPr>
      <w:fldChar w:fldCharType="begin"/>
    </w:r>
    <w:r w:rsidRPr="00F233EC">
      <w:rPr>
        <w:rFonts w:ascii="Arial" w:hAnsi="Arial" w:cs="Arial"/>
        <w:sz w:val="18"/>
        <w:szCs w:val="18"/>
      </w:rPr>
      <w:instrText xml:space="preserve"> PAGE   \* MERGEFORMAT </w:instrText>
    </w:r>
    <w:r w:rsidRPr="00F233EC">
      <w:rPr>
        <w:rFonts w:ascii="Arial" w:hAnsi="Arial" w:cs="Arial"/>
        <w:sz w:val="18"/>
        <w:szCs w:val="18"/>
      </w:rPr>
      <w:fldChar w:fldCharType="separate"/>
    </w:r>
    <w:r w:rsidR="00E25BD7">
      <w:rPr>
        <w:rFonts w:ascii="Arial" w:hAnsi="Arial" w:cs="Arial"/>
        <w:noProof/>
        <w:sz w:val="18"/>
        <w:szCs w:val="18"/>
      </w:rPr>
      <w:t>1</w:t>
    </w:r>
    <w:r w:rsidRPr="00F233EC">
      <w:rPr>
        <w:rFonts w:ascii="Arial" w:hAnsi="Arial" w:cs="Arial"/>
        <w:sz w:val="18"/>
        <w:szCs w:val="18"/>
      </w:rPr>
      <w:fldChar w:fldCharType="end"/>
    </w:r>
  </w:p>
  <w:p w:rsidR="00F233EC" w:rsidRDefault="00F233E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387" w:rsidRDefault="009D3387" w:rsidP="00F233EC">
      <w:pPr>
        <w:spacing w:after="0" w:line="240" w:lineRule="auto"/>
      </w:pPr>
      <w:r>
        <w:separator/>
      </w:r>
    </w:p>
  </w:footnote>
  <w:footnote w:type="continuationSeparator" w:id="0">
    <w:p w:rsidR="009D3387" w:rsidRDefault="009D3387" w:rsidP="00F233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3EC" w:rsidRDefault="00E25BD7">
    <w:pPr>
      <w:pStyle w:val="Zhlav"/>
      <w:rPr>
        <w:noProof/>
        <w:lang w:eastAsia="cs-CZ"/>
      </w:rPr>
    </w:pPr>
    <w:r>
      <w:rPr>
        <w:noProof/>
        <w:lang w:eastAsia="cs-CZ"/>
      </w:rPr>
      <w:drawing>
        <wp:inline distT="0" distB="0" distL="0" distR="0">
          <wp:extent cx="5762625" cy="381000"/>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a:stretch>
                    <a:fillRect/>
                  </a:stretch>
                </pic:blipFill>
                <pic:spPr bwMode="auto">
                  <a:xfrm>
                    <a:off x="0" y="0"/>
                    <a:ext cx="5762625" cy="381000"/>
                  </a:xfrm>
                  <a:prstGeom prst="rect">
                    <a:avLst/>
                  </a:prstGeom>
                  <a:noFill/>
                  <a:ln w="9525">
                    <a:noFill/>
                    <a:miter lim="800000"/>
                    <a:headEnd/>
                    <a:tailEnd/>
                  </a:ln>
                </pic:spPr>
              </pic:pic>
            </a:graphicData>
          </a:graphic>
        </wp:inline>
      </w:drawing>
    </w:r>
  </w:p>
  <w:p w:rsidR="006E4D33" w:rsidRDefault="006E4D33" w:rsidP="00F233EC">
    <w:pPr>
      <w:pStyle w:val="Zhlav"/>
      <w:spacing w:after="0" w:line="240" w:lineRule="auto"/>
      <w:jc w:val="center"/>
      <w:rPr>
        <w:rFonts w:ascii="Arial" w:hAnsi="Arial" w:cs="Arial"/>
        <w:b/>
        <w:sz w:val="28"/>
        <w:szCs w:val="28"/>
      </w:rPr>
    </w:pPr>
  </w:p>
  <w:p w:rsidR="00F233EC" w:rsidRDefault="00F233EC" w:rsidP="00F233EC">
    <w:pPr>
      <w:pStyle w:val="Zhlav"/>
      <w:spacing w:after="0" w:line="240" w:lineRule="auto"/>
      <w:jc w:val="center"/>
      <w:rPr>
        <w:rFonts w:ascii="Arial" w:hAnsi="Arial" w:cs="Arial"/>
        <w:b/>
        <w:sz w:val="28"/>
        <w:szCs w:val="28"/>
      </w:rPr>
    </w:pPr>
    <w:r w:rsidRPr="005B3FFA">
      <w:rPr>
        <w:rFonts w:ascii="Arial" w:hAnsi="Arial" w:cs="Arial"/>
        <w:b/>
        <w:sz w:val="28"/>
        <w:szCs w:val="28"/>
      </w:rPr>
      <w:t>PŘÍKLAD DOBRÉ PRAXE</w:t>
    </w:r>
    <w:r w:rsidR="00850105">
      <w:rPr>
        <w:rFonts w:ascii="Arial" w:hAnsi="Arial" w:cs="Arial"/>
        <w:b/>
        <w:sz w:val="28"/>
        <w:szCs w:val="28"/>
      </w:rPr>
      <w:t xml:space="preserve"> V RÁMCI</w:t>
    </w:r>
    <w:r>
      <w:rPr>
        <w:rFonts w:ascii="Arial" w:hAnsi="Arial" w:cs="Arial"/>
        <w:b/>
        <w:sz w:val="28"/>
        <w:szCs w:val="28"/>
      </w:rPr>
      <w:t xml:space="preserve"> </w:t>
    </w:r>
  </w:p>
  <w:p w:rsidR="00F233EC" w:rsidRPr="00F233EC" w:rsidRDefault="00F233EC" w:rsidP="00F233EC">
    <w:pPr>
      <w:pStyle w:val="Zhlav"/>
      <w:spacing w:after="0" w:line="240" w:lineRule="auto"/>
      <w:jc w:val="center"/>
      <w:rPr>
        <w:rFonts w:ascii="Arial" w:hAnsi="Arial" w:cs="Arial"/>
        <w:b/>
        <w:sz w:val="28"/>
        <w:szCs w:val="28"/>
      </w:rPr>
    </w:pPr>
    <w:r>
      <w:rPr>
        <w:rFonts w:ascii="Arial" w:hAnsi="Arial" w:cs="Arial"/>
        <w:b/>
        <w:sz w:val="28"/>
        <w:szCs w:val="28"/>
      </w:rPr>
      <w:t>PROJEKTU NA PODPORU MEZIOBECNÍ SPOLUPRÁCE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2E410F"/>
    <w:multiLevelType w:val="hybridMultilevel"/>
    <w:tmpl w:val="19820E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69995C20"/>
    <w:multiLevelType w:val="hybridMultilevel"/>
    <w:tmpl w:val="F76ECA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57"/>
  <w:displayVerticalDrawingGridEvery w:val="2"/>
  <w:characterSpacingControl w:val="doNotCompress"/>
  <w:footnotePr>
    <w:footnote w:id="-1"/>
    <w:footnote w:id="0"/>
  </w:footnotePr>
  <w:endnotePr>
    <w:endnote w:id="-1"/>
    <w:endnote w:id="0"/>
  </w:endnotePr>
  <w:compat/>
  <w:rsids>
    <w:rsidRoot w:val="005F35E0"/>
    <w:rsid w:val="00266F96"/>
    <w:rsid w:val="005F35E0"/>
    <w:rsid w:val="006E4D33"/>
    <w:rsid w:val="00712FE8"/>
    <w:rsid w:val="00850105"/>
    <w:rsid w:val="00870B92"/>
    <w:rsid w:val="009126F0"/>
    <w:rsid w:val="00980CA3"/>
    <w:rsid w:val="009D3387"/>
    <w:rsid w:val="00BE373E"/>
    <w:rsid w:val="00D05468"/>
    <w:rsid w:val="00DC3953"/>
    <w:rsid w:val="00E25BD7"/>
    <w:rsid w:val="00F233E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F35E0"/>
    <w:pPr>
      <w:spacing w:after="200" w:line="276" w:lineRule="auto"/>
    </w:pPr>
    <w:rPr>
      <w:rFonts w:cs="Calibri"/>
      <w:sz w:val="24"/>
      <w:szCs w:val="22"/>
      <w:lang w:eastAsia="en-US"/>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Styl2">
    <w:name w:val="Styl2"/>
    <w:basedOn w:val="Textpoznpodarou"/>
    <w:rsid w:val="00D05468"/>
    <w:rPr>
      <w:rFonts w:eastAsia="Calibri"/>
    </w:rPr>
  </w:style>
  <w:style w:type="paragraph" w:styleId="Textpoznpodarou">
    <w:name w:val="footnote text"/>
    <w:basedOn w:val="Normln"/>
    <w:semiHidden/>
    <w:rsid w:val="00D05468"/>
    <w:rPr>
      <w:sz w:val="20"/>
      <w:szCs w:val="20"/>
    </w:rPr>
  </w:style>
  <w:style w:type="character" w:styleId="Hypertextovodkaz">
    <w:name w:val="Hyperlink"/>
    <w:rsid w:val="005F35E0"/>
    <w:rPr>
      <w:rFonts w:cs="Times New Roman"/>
      <w:color w:val="0000FF"/>
      <w:u w:val="single"/>
    </w:rPr>
  </w:style>
  <w:style w:type="character" w:styleId="Sledovanodkaz">
    <w:name w:val="FollowedHyperlink"/>
    <w:rsid w:val="005F35E0"/>
    <w:rPr>
      <w:color w:val="800080"/>
      <w:u w:val="single"/>
    </w:rPr>
  </w:style>
  <w:style w:type="paragraph" w:styleId="Zhlav">
    <w:name w:val="header"/>
    <w:basedOn w:val="Normln"/>
    <w:link w:val="ZhlavChar"/>
    <w:uiPriority w:val="99"/>
    <w:rsid w:val="00F233EC"/>
    <w:pPr>
      <w:tabs>
        <w:tab w:val="center" w:pos="4536"/>
        <w:tab w:val="right" w:pos="9072"/>
      </w:tabs>
    </w:pPr>
  </w:style>
  <w:style w:type="character" w:customStyle="1" w:styleId="ZhlavChar">
    <w:name w:val="Záhlaví Char"/>
    <w:basedOn w:val="Standardnpsmoodstavce"/>
    <w:link w:val="Zhlav"/>
    <w:uiPriority w:val="99"/>
    <w:rsid w:val="00F233EC"/>
    <w:rPr>
      <w:rFonts w:cs="Calibri"/>
      <w:sz w:val="24"/>
      <w:szCs w:val="22"/>
      <w:lang w:eastAsia="en-US"/>
    </w:rPr>
  </w:style>
  <w:style w:type="paragraph" w:styleId="Zpat">
    <w:name w:val="footer"/>
    <w:basedOn w:val="Normln"/>
    <w:link w:val="ZpatChar"/>
    <w:uiPriority w:val="99"/>
    <w:rsid w:val="00F233EC"/>
    <w:pPr>
      <w:tabs>
        <w:tab w:val="center" w:pos="4536"/>
        <w:tab w:val="right" w:pos="9072"/>
      </w:tabs>
    </w:pPr>
  </w:style>
  <w:style w:type="character" w:customStyle="1" w:styleId="ZpatChar">
    <w:name w:val="Zápatí Char"/>
    <w:basedOn w:val="Standardnpsmoodstavce"/>
    <w:link w:val="Zpat"/>
    <w:uiPriority w:val="99"/>
    <w:rsid w:val="00F233EC"/>
    <w:rPr>
      <w:rFonts w:cs="Calibri"/>
      <w:sz w:val="24"/>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ypetova@dobrany.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dpady-dobrany.cz/kam-s-odpadem/sberny-dvu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obcesobe.cz" TargetMode="External"/><Relationship Id="rId4" Type="http://schemas.openxmlformats.org/officeDocument/2006/relationships/webSettings" Target="webSettings.xml"/><Relationship Id="rId9" Type="http://schemas.openxmlformats.org/officeDocument/2006/relationships/hyperlink" Target="http://www.esfcr.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2161</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1</vt:lpstr>
    </vt:vector>
  </TitlesOfParts>
  <Company>není důležitě</Company>
  <LinksUpToDate>false</LinksUpToDate>
  <CharactersWithSpaces>2522</CharactersWithSpaces>
  <SharedDoc>false</SharedDoc>
  <HLinks>
    <vt:vector size="24" baseType="variant">
      <vt:variant>
        <vt:i4>6422590</vt:i4>
      </vt:variant>
      <vt:variant>
        <vt:i4>9</vt:i4>
      </vt:variant>
      <vt:variant>
        <vt:i4>0</vt:i4>
      </vt:variant>
      <vt:variant>
        <vt:i4>5</vt:i4>
      </vt:variant>
      <vt:variant>
        <vt:lpwstr>http://www.obcesobe.cz/</vt:lpwstr>
      </vt:variant>
      <vt:variant>
        <vt:lpwstr/>
      </vt:variant>
      <vt:variant>
        <vt:i4>1441812</vt:i4>
      </vt:variant>
      <vt:variant>
        <vt:i4>6</vt:i4>
      </vt:variant>
      <vt:variant>
        <vt:i4>0</vt:i4>
      </vt:variant>
      <vt:variant>
        <vt:i4>5</vt:i4>
      </vt:variant>
      <vt:variant>
        <vt:lpwstr>http://www.esfcr.cz/</vt:lpwstr>
      </vt:variant>
      <vt:variant>
        <vt:lpwstr/>
      </vt:variant>
      <vt:variant>
        <vt:i4>1835045</vt:i4>
      </vt:variant>
      <vt:variant>
        <vt:i4>3</vt:i4>
      </vt:variant>
      <vt:variant>
        <vt:i4>0</vt:i4>
      </vt:variant>
      <vt:variant>
        <vt:i4>5</vt:i4>
      </vt:variant>
      <vt:variant>
        <vt:lpwstr>mailto:kypetova@dobrany.cz</vt:lpwstr>
      </vt:variant>
      <vt:variant>
        <vt:lpwstr/>
      </vt:variant>
      <vt:variant>
        <vt:i4>6815784</vt:i4>
      </vt:variant>
      <vt:variant>
        <vt:i4>0</vt:i4>
      </vt:variant>
      <vt:variant>
        <vt:i4>0</vt:i4>
      </vt:variant>
      <vt:variant>
        <vt:i4>5</vt:i4>
      </vt:variant>
      <vt:variant>
        <vt:lpwstr>http://www.odpady-dobrany.cz/kam-s-odpadem/sberny-dvur/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Jaroslava Kypetová</dc:creator>
  <cp:lastModifiedBy>Stefany</cp:lastModifiedBy>
  <cp:revision>2</cp:revision>
  <dcterms:created xsi:type="dcterms:W3CDTF">2014-10-21T16:57:00Z</dcterms:created>
  <dcterms:modified xsi:type="dcterms:W3CDTF">2014-10-21T16:57:00Z</dcterms:modified>
</cp:coreProperties>
</file>