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53" w:rsidRPr="00080800" w:rsidRDefault="00DE450D" w:rsidP="00080800">
      <w:pPr>
        <w:jc w:val="center"/>
        <w:rPr>
          <w:rStyle w:val="Zdraznnintenzivn"/>
          <w:i w:val="0"/>
        </w:rPr>
      </w:pPr>
      <w:r w:rsidRPr="00080800">
        <w:rPr>
          <w:rStyle w:val="Zdraznnintenzivn"/>
          <w:i w:val="0"/>
        </w:rPr>
        <w:t xml:space="preserve">Dočasný rámec pro </w:t>
      </w:r>
      <w:r w:rsidR="002739CF" w:rsidRPr="00080800">
        <w:rPr>
          <w:rStyle w:val="Zdraznnintenzivn"/>
          <w:i w:val="0"/>
        </w:rPr>
        <w:t xml:space="preserve">opatření státní </w:t>
      </w:r>
      <w:r w:rsidR="003C0D53" w:rsidRPr="00080800">
        <w:rPr>
          <w:rStyle w:val="Zdraznnintenzivn"/>
          <w:i w:val="0"/>
        </w:rPr>
        <w:t xml:space="preserve">podpory na podporu hospodářství při stávajícím šíření </w:t>
      </w:r>
      <w:proofErr w:type="spellStart"/>
      <w:r w:rsidR="003C0D53" w:rsidRPr="00080800">
        <w:rPr>
          <w:rStyle w:val="Zdraznnintenzivn"/>
          <w:i w:val="0"/>
        </w:rPr>
        <w:t>koronavirové</w:t>
      </w:r>
      <w:proofErr w:type="spellEnd"/>
      <w:r w:rsidR="003C0D53" w:rsidRPr="00080800">
        <w:rPr>
          <w:rStyle w:val="Zdraznnintenzivn"/>
          <w:i w:val="0"/>
        </w:rPr>
        <w:t xml:space="preserve"> nákazy COVID-19</w:t>
      </w:r>
    </w:p>
    <w:p w:rsidR="00305C43" w:rsidRPr="008C04F4" w:rsidRDefault="003C0D53" w:rsidP="00080800">
      <w:pPr>
        <w:spacing w:after="120" w:line="240" w:lineRule="auto"/>
        <w:jc w:val="both"/>
        <w:rPr>
          <w:sz w:val="20"/>
          <w:szCs w:val="20"/>
        </w:rPr>
      </w:pPr>
      <w:r w:rsidRPr="008C04F4">
        <w:rPr>
          <w:sz w:val="20"/>
          <w:szCs w:val="20"/>
        </w:rPr>
        <w:t>Předpis upravuje podmínky, za kterých bude Evropskou komisí posuzována podpora poskytovaná na</w:t>
      </w:r>
      <w:r w:rsidR="00305C43" w:rsidRPr="008C04F4">
        <w:rPr>
          <w:sz w:val="20"/>
          <w:szCs w:val="20"/>
        </w:rPr>
        <w:t> </w:t>
      </w:r>
      <w:r w:rsidRPr="008C04F4">
        <w:rPr>
          <w:sz w:val="20"/>
          <w:szCs w:val="20"/>
        </w:rPr>
        <w:t xml:space="preserve">řešení dopadů </w:t>
      </w:r>
      <w:proofErr w:type="spellStart"/>
      <w:r w:rsidRPr="008C04F4">
        <w:rPr>
          <w:sz w:val="20"/>
          <w:szCs w:val="20"/>
        </w:rPr>
        <w:t>koronavirové</w:t>
      </w:r>
      <w:proofErr w:type="spellEnd"/>
      <w:r w:rsidRPr="008C04F4">
        <w:rPr>
          <w:sz w:val="20"/>
          <w:szCs w:val="20"/>
        </w:rPr>
        <w:t xml:space="preserve"> nákazy na hospodářství</w:t>
      </w:r>
      <w:r w:rsidR="00593BA6" w:rsidRPr="008C04F4">
        <w:rPr>
          <w:sz w:val="20"/>
          <w:szCs w:val="20"/>
        </w:rPr>
        <w:t xml:space="preserve"> ve smyslu </w:t>
      </w:r>
      <w:r w:rsidRPr="008C04F4">
        <w:rPr>
          <w:b/>
          <w:sz w:val="20"/>
          <w:szCs w:val="20"/>
        </w:rPr>
        <w:t>čl. 107 odst. 3 písm. b)</w:t>
      </w:r>
      <w:r w:rsidRPr="008C04F4">
        <w:rPr>
          <w:sz w:val="20"/>
          <w:szCs w:val="20"/>
        </w:rPr>
        <w:t xml:space="preserve"> Smlouvy o fungování Evropské unie</w:t>
      </w:r>
      <w:r w:rsidR="00F149F8" w:rsidRPr="008C04F4">
        <w:rPr>
          <w:sz w:val="20"/>
          <w:szCs w:val="20"/>
        </w:rPr>
        <w:t xml:space="preserve"> (SFEU)</w:t>
      </w:r>
      <w:r w:rsidRPr="008C04F4">
        <w:rPr>
          <w:sz w:val="20"/>
          <w:szCs w:val="20"/>
        </w:rPr>
        <w:t xml:space="preserve">. </w:t>
      </w:r>
      <w:r w:rsidR="00BA57C7">
        <w:rPr>
          <w:sz w:val="20"/>
          <w:szCs w:val="20"/>
        </w:rPr>
        <w:t>Podpora poskytovaná podle Dočasného rámce vyžaduje notifikaci Evropské komisi, která v této věci vydá rozhodnutí. Dočasný rámec u</w:t>
      </w:r>
      <w:r w:rsidR="00A25FB3" w:rsidRPr="008C04F4">
        <w:rPr>
          <w:sz w:val="20"/>
          <w:szCs w:val="20"/>
        </w:rPr>
        <w:t xml:space="preserve">možňuje následující </w:t>
      </w:r>
      <w:r w:rsidR="00295BDC" w:rsidRPr="008C04F4">
        <w:rPr>
          <w:sz w:val="20"/>
          <w:szCs w:val="20"/>
        </w:rPr>
        <w:t>druhy opatření podpory:</w:t>
      </w:r>
    </w:p>
    <w:tbl>
      <w:tblPr>
        <w:tblStyle w:val="Mkatabulky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4A516C" w:rsidRPr="00D42CF9" w:rsidTr="00D42CF9">
        <w:trPr>
          <w:trHeight w:val="430"/>
        </w:trPr>
        <w:tc>
          <w:tcPr>
            <w:tcW w:w="9038" w:type="dxa"/>
            <w:shd w:val="clear" w:color="auto" w:fill="92D050"/>
          </w:tcPr>
          <w:p w:rsidR="004A516C" w:rsidRPr="00D42CF9" w:rsidRDefault="00161892" w:rsidP="004A516C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omezené částky podpory</w:t>
            </w:r>
            <w:r w:rsidR="004A516C" w:rsidRPr="00D42CF9">
              <w:rPr>
                <w:b/>
                <w:sz w:val="19"/>
                <w:szCs w:val="19"/>
              </w:rPr>
              <w:t xml:space="preserve"> </w:t>
            </w:r>
          </w:p>
        </w:tc>
      </w:tr>
      <w:tr w:rsidR="004A516C" w:rsidRPr="00D42CF9" w:rsidTr="00D42CF9">
        <w:trPr>
          <w:trHeight w:val="826"/>
        </w:trPr>
        <w:tc>
          <w:tcPr>
            <w:tcW w:w="9038" w:type="dxa"/>
            <w:shd w:val="clear" w:color="auto" w:fill="D6E3BC" w:themeFill="accent3" w:themeFillTint="66"/>
          </w:tcPr>
          <w:p w:rsidR="004A516C" w:rsidRPr="00D42CF9" w:rsidRDefault="004A516C" w:rsidP="004A516C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pro podniky, které se potýkají s náhlým nedostatkem likvidity, nebo dokonce s její nedostupností.</w:t>
            </w:r>
          </w:p>
          <w:p w:rsidR="004A516C" w:rsidRDefault="004A516C" w:rsidP="008E5E7E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limit do 800 tis. EUR/podnik</w:t>
            </w:r>
          </w:p>
          <w:p w:rsidR="003A5F34" w:rsidRPr="00D42CF9" w:rsidRDefault="003A5F34" w:rsidP="008E5E7E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forma podpory: přímé granty, daňové a platební výhody, nebo jiné výhody jako vratné zálohy, záruky, úvěry a kapitál</w:t>
            </w:r>
          </w:p>
          <w:p w:rsidR="004A516C" w:rsidRPr="00C837CA" w:rsidRDefault="004A516C" w:rsidP="00C837CA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podpora je poskytovaná na základě režimu</w:t>
            </w:r>
          </w:p>
        </w:tc>
      </w:tr>
      <w:tr w:rsidR="004A516C" w:rsidRPr="00D42CF9" w:rsidTr="00D42CF9">
        <w:trPr>
          <w:trHeight w:val="498"/>
        </w:trPr>
        <w:tc>
          <w:tcPr>
            <w:tcW w:w="9038" w:type="dxa"/>
            <w:shd w:val="clear" w:color="auto" w:fill="92CDDC" w:themeFill="accent5" w:themeFillTint="99"/>
          </w:tcPr>
          <w:p w:rsidR="004A516C" w:rsidRPr="00D42CF9" w:rsidRDefault="004A516C" w:rsidP="004A516C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</w:rPr>
            </w:pPr>
            <w:r w:rsidRPr="00D42CF9">
              <w:rPr>
                <w:b/>
                <w:sz w:val="19"/>
                <w:szCs w:val="19"/>
              </w:rPr>
              <w:t xml:space="preserve">podpora ve formě záruk za úvěry </w:t>
            </w:r>
          </w:p>
        </w:tc>
      </w:tr>
      <w:tr w:rsidR="004A516C" w:rsidRPr="00D42CF9" w:rsidTr="00D42CF9">
        <w:tc>
          <w:tcPr>
            <w:tcW w:w="9038" w:type="dxa"/>
            <w:shd w:val="clear" w:color="auto" w:fill="DAEEF3" w:themeFill="accent5" w:themeFillTint="33"/>
          </w:tcPr>
          <w:p w:rsidR="007A2A63" w:rsidRPr="00D42CF9" w:rsidRDefault="004A516C" w:rsidP="004A516C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 xml:space="preserve">pro podniky s náhlým nedostatkem likvidity </w:t>
            </w:r>
          </w:p>
          <w:p w:rsidR="004A516C" w:rsidRPr="00D42CF9" w:rsidRDefault="004A516C" w:rsidP="004A516C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záruka na omezenou dobu</w:t>
            </w:r>
            <w:r w:rsidR="007A2A63" w:rsidRPr="00D42CF9">
              <w:rPr>
                <w:sz w:val="19"/>
                <w:szCs w:val="19"/>
              </w:rPr>
              <w:t xml:space="preserve"> – 6 let (</w:t>
            </w:r>
            <w:r w:rsidR="00CE3501" w:rsidRPr="00D42CF9">
              <w:rPr>
                <w:sz w:val="19"/>
                <w:szCs w:val="19"/>
              </w:rPr>
              <w:t>neplatí pro</w:t>
            </w:r>
            <w:r w:rsidR="007A2A63" w:rsidRPr="00D42CF9">
              <w:rPr>
                <w:sz w:val="19"/>
                <w:szCs w:val="19"/>
              </w:rPr>
              <w:t xml:space="preserve"> „</w:t>
            </w:r>
            <w:r w:rsidR="00CE3501" w:rsidRPr="00D42CF9">
              <w:rPr>
                <w:sz w:val="19"/>
                <w:szCs w:val="19"/>
              </w:rPr>
              <w:t>alternativní režimy</w:t>
            </w:r>
            <w:r w:rsidR="007A2A63" w:rsidRPr="00D42CF9">
              <w:rPr>
                <w:sz w:val="19"/>
                <w:szCs w:val="19"/>
              </w:rPr>
              <w:t>“ dle 25/b)</w:t>
            </w:r>
            <w:r w:rsidRPr="00D42CF9">
              <w:rPr>
                <w:sz w:val="19"/>
                <w:szCs w:val="19"/>
              </w:rPr>
              <w:t xml:space="preserve"> a </w:t>
            </w:r>
            <w:r w:rsidR="007A2A63" w:rsidRPr="00D42CF9">
              <w:rPr>
                <w:sz w:val="19"/>
                <w:szCs w:val="19"/>
              </w:rPr>
              <w:t xml:space="preserve">na omezenou </w:t>
            </w:r>
            <w:r w:rsidRPr="00D42CF9">
              <w:rPr>
                <w:sz w:val="19"/>
                <w:szCs w:val="19"/>
              </w:rPr>
              <w:t>částku úvěru</w:t>
            </w:r>
            <w:r w:rsidR="009602B4" w:rsidRPr="00D42CF9">
              <w:rPr>
                <w:sz w:val="19"/>
                <w:szCs w:val="19"/>
              </w:rPr>
              <w:t xml:space="preserve"> (viz níže)</w:t>
            </w:r>
          </w:p>
          <w:p w:rsidR="007A2A63" w:rsidRPr="00D42CF9" w:rsidRDefault="007A2A63" w:rsidP="004A516C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záruka pouze na investiční úvěry a/nebo úvěry na pracovní kapitál</w:t>
            </w:r>
          </w:p>
          <w:p w:rsidR="004A516C" w:rsidRPr="00D42CF9" w:rsidRDefault="00894E5A" w:rsidP="00894E5A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stanovena minimální výše prémie, která se s prodlužováním trvání úvěru zvyšuje</w:t>
            </w:r>
          </w:p>
          <w:p w:rsidR="008E5B5A" w:rsidRPr="00D42CF9" w:rsidRDefault="008E5B5A" w:rsidP="00894E5A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 xml:space="preserve">stanoveny limity pro výši veřejné záruky (v % </w:t>
            </w:r>
            <w:proofErr w:type="gramStart"/>
            <w:r w:rsidRPr="00D42CF9">
              <w:rPr>
                <w:sz w:val="19"/>
                <w:szCs w:val="19"/>
              </w:rPr>
              <w:t>jistiny</w:t>
            </w:r>
            <w:proofErr w:type="gramEnd"/>
            <w:r w:rsidRPr="00D42CF9">
              <w:rPr>
                <w:sz w:val="19"/>
                <w:szCs w:val="19"/>
              </w:rPr>
              <w:t xml:space="preserve"> úvěru)</w:t>
            </w:r>
          </w:p>
          <w:p w:rsidR="00894E5A" w:rsidRPr="00D42CF9" w:rsidRDefault="00894E5A" w:rsidP="00051D0B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 xml:space="preserve">pro úvěry se splatností po </w:t>
            </w:r>
            <w:r w:rsidR="007A2A63" w:rsidRPr="00D42CF9">
              <w:rPr>
                <w:sz w:val="19"/>
                <w:szCs w:val="19"/>
              </w:rPr>
              <w:t>31. 12. 2020</w:t>
            </w:r>
            <w:r w:rsidRPr="00D42CF9">
              <w:rPr>
                <w:sz w:val="19"/>
                <w:szCs w:val="19"/>
              </w:rPr>
              <w:t xml:space="preserve"> je stanoven maximální strop úvěrů na jednoho příjemce</w:t>
            </w:r>
            <w:r w:rsidR="007A2A63" w:rsidRPr="00D42CF9">
              <w:rPr>
                <w:sz w:val="19"/>
                <w:szCs w:val="19"/>
              </w:rPr>
              <w:t xml:space="preserve"> (vázáno na mzdové náklady/ % obratu / částku potřebnou k pokrytí likvidity na 18 měsíců pro MSP</w:t>
            </w:r>
            <w:r w:rsidR="007C4699">
              <w:rPr>
                <w:rStyle w:val="Znakapoznpodarou"/>
                <w:sz w:val="19"/>
                <w:szCs w:val="19"/>
              </w:rPr>
              <w:footnoteReference w:id="1"/>
            </w:r>
            <w:r w:rsidR="007A2A63" w:rsidRPr="00D42CF9">
              <w:rPr>
                <w:sz w:val="19"/>
                <w:szCs w:val="19"/>
              </w:rPr>
              <w:t xml:space="preserve"> nebo 12 měsíců pro velké podniky</w:t>
            </w:r>
            <w:r w:rsidR="00051D0B">
              <w:rPr>
                <w:sz w:val="19"/>
                <w:szCs w:val="19"/>
              </w:rPr>
              <w:t xml:space="preserve"> – musí být EK zdůvodněno</w:t>
            </w:r>
            <w:r w:rsidR="008E721C" w:rsidRPr="00D42CF9">
              <w:rPr>
                <w:sz w:val="19"/>
                <w:szCs w:val="19"/>
              </w:rPr>
              <w:t xml:space="preserve">); pro úvěry splatné do 31. 12. 2020 </w:t>
            </w:r>
            <w:r w:rsidR="00AB79C0" w:rsidRPr="00D42CF9">
              <w:rPr>
                <w:sz w:val="19"/>
                <w:szCs w:val="19"/>
              </w:rPr>
              <w:t xml:space="preserve">strop není, ale musí být </w:t>
            </w:r>
            <w:r w:rsidR="00161892">
              <w:rPr>
                <w:sz w:val="19"/>
                <w:szCs w:val="19"/>
              </w:rPr>
              <w:t xml:space="preserve">Komisi </w:t>
            </w:r>
            <w:r w:rsidR="00AB79C0" w:rsidRPr="00D42CF9">
              <w:rPr>
                <w:sz w:val="19"/>
                <w:szCs w:val="19"/>
              </w:rPr>
              <w:t>náležitě odůvodněno</w:t>
            </w:r>
            <w:r w:rsidR="000B38CA" w:rsidRPr="00D42CF9">
              <w:rPr>
                <w:sz w:val="19"/>
                <w:szCs w:val="19"/>
              </w:rPr>
              <w:t xml:space="preserve"> a </w:t>
            </w:r>
            <w:r w:rsidR="00161892">
              <w:rPr>
                <w:sz w:val="19"/>
                <w:szCs w:val="19"/>
              </w:rPr>
              <w:t xml:space="preserve">jí prokázáno, že je </w:t>
            </w:r>
            <w:r w:rsidR="000B38CA" w:rsidRPr="00D42CF9">
              <w:rPr>
                <w:sz w:val="19"/>
                <w:szCs w:val="19"/>
              </w:rPr>
              <w:t>zajištěna přiměřenost podpory</w:t>
            </w:r>
          </w:p>
        </w:tc>
      </w:tr>
      <w:tr w:rsidR="004A516C" w:rsidRPr="00D42CF9" w:rsidTr="00D42CF9">
        <w:tc>
          <w:tcPr>
            <w:tcW w:w="9038" w:type="dxa"/>
            <w:shd w:val="clear" w:color="auto" w:fill="92D050"/>
          </w:tcPr>
          <w:p w:rsidR="000B38CA" w:rsidRPr="00D42CF9" w:rsidRDefault="000B38CA" w:rsidP="000B38CA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</w:rPr>
            </w:pPr>
            <w:r w:rsidRPr="00D42CF9">
              <w:rPr>
                <w:b/>
                <w:sz w:val="19"/>
                <w:szCs w:val="19"/>
              </w:rPr>
              <w:t>podpora ve formě subvencovaných úrokových sazeb pro úvěry</w:t>
            </w:r>
          </w:p>
        </w:tc>
      </w:tr>
      <w:tr w:rsidR="004A516C" w:rsidRPr="00D42CF9" w:rsidTr="00D42CF9">
        <w:tc>
          <w:tcPr>
            <w:tcW w:w="9038" w:type="dxa"/>
            <w:shd w:val="clear" w:color="auto" w:fill="D6E3BC" w:themeFill="accent3" w:themeFillTint="66"/>
          </w:tcPr>
          <w:p w:rsidR="004A516C" w:rsidRDefault="000B38CA" w:rsidP="000B38CA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pro podniky, které se potýkají s náhlým nedostatkem likvidity</w:t>
            </w:r>
          </w:p>
          <w:p w:rsidR="00940370" w:rsidRPr="00D42CF9" w:rsidRDefault="00940370" w:rsidP="000B38CA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uplatňuje se i pro podporu ve formě podřízeného dluhu</w:t>
            </w:r>
            <w:r>
              <w:rPr>
                <w:rStyle w:val="Znakapoznpodarou"/>
                <w:sz w:val="19"/>
                <w:szCs w:val="19"/>
              </w:rPr>
              <w:footnoteReference w:id="2"/>
            </w:r>
            <w:r w:rsidR="000C1D2B">
              <w:rPr>
                <w:sz w:val="19"/>
                <w:szCs w:val="19"/>
              </w:rPr>
              <w:t xml:space="preserve"> (zvláštní podmínky v bodu 27a</w:t>
            </w:r>
            <w:r w:rsidR="00E6551B">
              <w:rPr>
                <w:rStyle w:val="Znakapoznpodarou"/>
                <w:sz w:val="19"/>
                <w:szCs w:val="19"/>
              </w:rPr>
              <w:footnoteReference w:id="3"/>
            </w:r>
            <w:r w:rsidR="000C1D2B">
              <w:rPr>
                <w:sz w:val="19"/>
                <w:szCs w:val="19"/>
              </w:rPr>
              <w:t>)</w:t>
            </w:r>
          </w:p>
          <w:p w:rsidR="000B38CA" w:rsidRPr="00D42CF9" w:rsidRDefault="000B38CA" w:rsidP="000B38CA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je na omezenou dobu</w:t>
            </w:r>
            <w:r w:rsidR="009602B4" w:rsidRPr="00D42CF9">
              <w:rPr>
                <w:sz w:val="19"/>
                <w:szCs w:val="19"/>
              </w:rPr>
              <w:t xml:space="preserve"> – smlouvy musí být podepsány do </w:t>
            </w:r>
            <w:r w:rsidR="001A28FD" w:rsidRPr="00D42CF9">
              <w:rPr>
                <w:sz w:val="19"/>
                <w:szCs w:val="19"/>
              </w:rPr>
              <w:t>31. 12. 2020</w:t>
            </w:r>
            <w:r w:rsidR="009602B4" w:rsidRPr="00D42CF9">
              <w:rPr>
                <w:sz w:val="19"/>
                <w:szCs w:val="19"/>
              </w:rPr>
              <w:t xml:space="preserve"> a omezené na 6 let</w:t>
            </w:r>
            <w:r w:rsidR="00CE3501" w:rsidRPr="00D42CF9">
              <w:rPr>
                <w:sz w:val="19"/>
                <w:szCs w:val="19"/>
              </w:rPr>
              <w:t xml:space="preserve"> (neplatí pro „alternativní režimy“ dle 27/b)</w:t>
            </w:r>
            <w:r w:rsidR="009602B4" w:rsidRPr="00D42CF9">
              <w:rPr>
                <w:sz w:val="19"/>
                <w:szCs w:val="19"/>
              </w:rPr>
              <w:t>; částka úvěru musí být omezena (viz níže)</w:t>
            </w:r>
          </w:p>
          <w:p w:rsidR="00D7516E" w:rsidRPr="00D42CF9" w:rsidRDefault="00D7516E" w:rsidP="000B38CA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pouze pro úvěry na investiční potřeby a/nebo potřeby pracovního kapitálu</w:t>
            </w:r>
          </w:p>
          <w:p w:rsidR="000B38CA" w:rsidRPr="00D42CF9" w:rsidRDefault="000B38CA" w:rsidP="000B38CA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 xml:space="preserve">snížená úroková sazba musí dosahovat alespoň </w:t>
            </w:r>
            <w:proofErr w:type="gramStart"/>
            <w:r w:rsidRPr="00D42CF9">
              <w:rPr>
                <w:sz w:val="19"/>
                <w:szCs w:val="19"/>
              </w:rPr>
              <w:t>vý</w:t>
            </w:r>
            <w:r w:rsidR="001010D7" w:rsidRPr="00D42CF9">
              <w:rPr>
                <w:sz w:val="19"/>
                <w:szCs w:val="19"/>
              </w:rPr>
              <w:t>še 1-leté</w:t>
            </w:r>
            <w:proofErr w:type="gramEnd"/>
            <w:r w:rsidR="001010D7" w:rsidRPr="00D42CF9">
              <w:rPr>
                <w:sz w:val="19"/>
                <w:szCs w:val="19"/>
              </w:rPr>
              <w:t xml:space="preserve"> IBOR 1 nebo základní </w:t>
            </w:r>
            <w:r w:rsidRPr="00D42CF9">
              <w:rPr>
                <w:sz w:val="19"/>
                <w:szCs w:val="19"/>
              </w:rPr>
              <w:t>sazby stanovené Komisí</w:t>
            </w:r>
            <w:r w:rsidRPr="00D42CF9">
              <w:rPr>
                <w:rStyle w:val="Znakapoznpodarou"/>
                <w:sz w:val="19"/>
                <w:szCs w:val="19"/>
              </w:rPr>
              <w:footnoteReference w:id="4"/>
            </w:r>
          </w:p>
          <w:p w:rsidR="009602B4" w:rsidRPr="00D42CF9" w:rsidRDefault="009602B4" w:rsidP="000B38CA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 xml:space="preserve">pro úvěry splatné po </w:t>
            </w:r>
            <w:r w:rsidR="001A28FD" w:rsidRPr="00D42CF9">
              <w:rPr>
                <w:sz w:val="19"/>
                <w:szCs w:val="19"/>
              </w:rPr>
              <w:t>31. 12. 2020</w:t>
            </w:r>
            <w:r w:rsidRPr="00D42CF9">
              <w:rPr>
                <w:sz w:val="19"/>
                <w:szCs w:val="19"/>
              </w:rPr>
              <w:t xml:space="preserve"> </w:t>
            </w:r>
            <w:r w:rsidR="008E721C" w:rsidRPr="00D42CF9">
              <w:rPr>
                <w:sz w:val="19"/>
                <w:szCs w:val="19"/>
              </w:rPr>
              <w:t>nesmí jejich výše u příjemce přesáhnout stanovený strop (vázaný na mzdové náklady / % obratu / částku potřebnou k pokrytí likvidity na 18 měsíců u MSP</w:t>
            </w:r>
            <w:r w:rsidR="00E94FEB">
              <w:rPr>
                <w:rStyle w:val="Znakapoznpodarou"/>
                <w:sz w:val="19"/>
                <w:szCs w:val="19"/>
              </w:rPr>
              <w:footnoteReference w:id="5"/>
            </w:r>
            <w:r w:rsidR="008E721C" w:rsidRPr="00D42CF9">
              <w:rPr>
                <w:sz w:val="19"/>
                <w:szCs w:val="19"/>
              </w:rPr>
              <w:t>, na 12 měsíců pro velké podniky</w:t>
            </w:r>
            <w:r w:rsidR="00702921">
              <w:rPr>
                <w:sz w:val="19"/>
                <w:szCs w:val="19"/>
              </w:rPr>
              <w:t xml:space="preserve"> – musí být EK zdůvodněno</w:t>
            </w:r>
            <w:r w:rsidR="008E721C" w:rsidRPr="00D42CF9">
              <w:rPr>
                <w:sz w:val="19"/>
                <w:szCs w:val="19"/>
              </w:rPr>
              <w:t xml:space="preserve">); pro úvěry splatné do 31. 12. 2020 strop není, ale musí být </w:t>
            </w:r>
            <w:r w:rsidR="00702921">
              <w:rPr>
                <w:sz w:val="19"/>
                <w:szCs w:val="19"/>
              </w:rPr>
              <w:t xml:space="preserve">Komisi </w:t>
            </w:r>
            <w:r w:rsidR="008E721C" w:rsidRPr="00D42CF9">
              <w:rPr>
                <w:sz w:val="19"/>
                <w:szCs w:val="19"/>
              </w:rPr>
              <w:t xml:space="preserve">náležitě odůvodněno a </w:t>
            </w:r>
            <w:r w:rsidR="00702921">
              <w:rPr>
                <w:sz w:val="19"/>
                <w:szCs w:val="19"/>
              </w:rPr>
              <w:t xml:space="preserve">jí prokázáno, že je </w:t>
            </w:r>
            <w:r w:rsidR="008E721C" w:rsidRPr="00D42CF9">
              <w:rPr>
                <w:sz w:val="19"/>
                <w:szCs w:val="19"/>
              </w:rPr>
              <w:t>zajištěna přiměřenost podpory</w:t>
            </w:r>
          </w:p>
        </w:tc>
      </w:tr>
      <w:tr w:rsidR="004A516C" w:rsidRPr="00D42CF9" w:rsidTr="00D42CF9">
        <w:tc>
          <w:tcPr>
            <w:tcW w:w="9038" w:type="dxa"/>
            <w:shd w:val="clear" w:color="auto" w:fill="92CDDC" w:themeFill="accent5" w:themeFillTint="99"/>
          </w:tcPr>
          <w:p w:rsidR="004A516C" w:rsidRPr="00D42CF9" w:rsidRDefault="00595F3C" w:rsidP="008E5E7E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</w:rPr>
            </w:pPr>
            <w:r w:rsidRPr="00D42CF9">
              <w:rPr>
                <w:b/>
                <w:sz w:val="19"/>
                <w:szCs w:val="19"/>
              </w:rPr>
              <w:t>podpora ve formě záruk a úvěrů poskytnutých prostřednictvím úvěrových institucí nebo jiných finančních institucí</w:t>
            </w:r>
          </w:p>
        </w:tc>
      </w:tr>
      <w:tr w:rsidR="00595F3C" w:rsidRPr="00D42CF9" w:rsidTr="00D42CF9">
        <w:tc>
          <w:tcPr>
            <w:tcW w:w="9038" w:type="dxa"/>
            <w:shd w:val="clear" w:color="auto" w:fill="DAEEF3" w:themeFill="accent5" w:themeFillTint="33"/>
          </w:tcPr>
          <w:p w:rsidR="00595F3C" w:rsidRPr="00D42CF9" w:rsidRDefault="00595F3C" w:rsidP="00E04319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 xml:space="preserve">podmínky pro podporu </w:t>
            </w:r>
            <w:r w:rsidR="00457FCE">
              <w:rPr>
                <w:sz w:val="19"/>
                <w:szCs w:val="19"/>
              </w:rPr>
              <w:t xml:space="preserve">ve formě záruk a úvěrů </w:t>
            </w:r>
            <w:r w:rsidRPr="00D42CF9">
              <w:rPr>
                <w:sz w:val="19"/>
                <w:szCs w:val="19"/>
              </w:rPr>
              <w:t xml:space="preserve">dle bodu </w:t>
            </w:r>
            <w:r w:rsidR="00457FCE">
              <w:rPr>
                <w:sz w:val="19"/>
                <w:szCs w:val="19"/>
              </w:rPr>
              <w:t xml:space="preserve">1, </w:t>
            </w:r>
            <w:r w:rsidRPr="00D42CF9">
              <w:rPr>
                <w:sz w:val="19"/>
                <w:szCs w:val="19"/>
              </w:rPr>
              <w:t>2 a 3 výše poskytovanou prostřednictvím úvěrových/jiných finančních institucí jako zprostředkovatelů (</w:t>
            </w:r>
            <w:r w:rsidR="00211953" w:rsidRPr="00D42CF9">
              <w:rPr>
                <w:sz w:val="19"/>
                <w:szCs w:val="19"/>
              </w:rPr>
              <w:t xml:space="preserve">finanční </w:t>
            </w:r>
            <w:r w:rsidR="00E04319">
              <w:rPr>
                <w:sz w:val="19"/>
                <w:szCs w:val="19"/>
              </w:rPr>
              <w:t>zprostředkovatelé musí být schopni prokázat</w:t>
            </w:r>
            <w:r w:rsidR="00211953" w:rsidRPr="00D42CF9">
              <w:rPr>
                <w:sz w:val="19"/>
                <w:szCs w:val="19"/>
              </w:rPr>
              <w:t xml:space="preserve"> provozování mechanismu, který zajišťuje postoupení výhod v co největším rozsahu konečným příjemcům)</w:t>
            </w:r>
          </w:p>
        </w:tc>
      </w:tr>
      <w:tr w:rsidR="00595F3C" w:rsidRPr="00D42CF9" w:rsidTr="00D42CF9">
        <w:tc>
          <w:tcPr>
            <w:tcW w:w="9038" w:type="dxa"/>
            <w:shd w:val="clear" w:color="auto" w:fill="92D050"/>
          </w:tcPr>
          <w:p w:rsidR="00595F3C" w:rsidRPr="00D42CF9" w:rsidRDefault="00211953" w:rsidP="008E5E7E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</w:rPr>
            </w:pPr>
            <w:r w:rsidRPr="00D42CF9">
              <w:rPr>
                <w:b/>
                <w:sz w:val="19"/>
                <w:szCs w:val="19"/>
              </w:rPr>
              <w:t>krátkodobé pojištění vývozních úvěrů</w:t>
            </w:r>
          </w:p>
        </w:tc>
      </w:tr>
      <w:tr w:rsidR="00595F3C" w:rsidRPr="00D42CF9" w:rsidTr="00D42CF9">
        <w:tc>
          <w:tcPr>
            <w:tcW w:w="9038" w:type="dxa"/>
            <w:shd w:val="clear" w:color="auto" w:fill="D6E3BC" w:themeFill="accent3" w:themeFillTint="66"/>
          </w:tcPr>
          <w:p w:rsidR="00595F3C" w:rsidRPr="00D42CF9" w:rsidRDefault="00885635" w:rsidP="00885635">
            <w:pPr>
              <w:pStyle w:val="Odstavecseseznamem"/>
              <w:numPr>
                <w:ilvl w:val="0"/>
                <w:numId w:val="6"/>
              </w:numPr>
              <w:jc w:val="both"/>
              <w:rPr>
                <w:b/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umožněno s veřejnou podporou do 31. 12. 2020 pro vývozy do zemí uvedených v příloze sdělení Komise o krátkodobém pojištění vývozních úvěrů</w:t>
            </w:r>
          </w:p>
        </w:tc>
      </w:tr>
    </w:tbl>
    <w:p w:rsidR="00BB7003" w:rsidRDefault="00BB7003"/>
    <w:tbl>
      <w:tblPr>
        <w:tblStyle w:val="Mkatabulky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595F3C" w:rsidRPr="00D42CF9" w:rsidTr="00D42CF9">
        <w:tc>
          <w:tcPr>
            <w:tcW w:w="9038" w:type="dxa"/>
            <w:shd w:val="clear" w:color="auto" w:fill="92CDDC" w:themeFill="accent5" w:themeFillTint="99"/>
          </w:tcPr>
          <w:p w:rsidR="00595F3C" w:rsidRPr="00D42CF9" w:rsidRDefault="00885635" w:rsidP="008E5E7E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</w:rPr>
            </w:pPr>
            <w:r w:rsidRPr="00D42CF9">
              <w:rPr>
                <w:b/>
                <w:sz w:val="19"/>
                <w:szCs w:val="19"/>
              </w:rPr>
              <w:lastRenderedPageBreak/>
              <w:t>podpora na výzkum a vývoj zaměřený na boj proti COVID-19</w:t>
            </w:r>
          </w:p>
        </w:tc>
      </w:tr>
      <w:tr w:rsidR="00885635" w:rsidRPr="00D42CF9" w:rsidTr="00D42CF9">
        <w:tc>
          <w:tcPr>
            <w:tcW w:w="9038" w:type="dxa"/>
            <w:shd w:val="clear" w:color="auto" w:fill="DAEEF3" w:themeFill="accent5" w:themeFillTint="33"/>
          </w:tcPr>
          <w:p w:rsidR="00885635" w:rsidRPr="00D42CF9" w:rsidRDefault="00765B57" w:rsidP="00765B57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podpora ve formě přímých grantů, vratných záloh nebo daňových zvýhodnění</w:t>
            </w:r>
          </w:p>
          <w:p w:rsidR="00765B57" w:rsidRPr="00D42CF9" w:rsidRDefault="00765B57" w:rsidP="00765B57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 xml:space="preserve">motivační účinek splněn u projektů </w:t>
            </w:r>
            <w:proofErr w:type="spellStart"/>
            <w:r w:rsidRPr="00D42CF9">
              <w:rPr>
                <w:sz w:val="19"/>
                <w:szCs w:val="19"/>
              </w:rPr>
              <w:t>VaV</w:t>
            </w:r>
            <w:proofErr w:type="spellEnd"/>
            <w:r w:rsidRPr="00D42CF9">
              <w:rPr>
                <w:sz w:val="19"/>
                <w:szCs w:val="19"/>
              </w:rPr>
              <w:t xml:space="preserve"> zahájených po 1. 2. 2020 nebo s pečetí excelence specifické pro COVID-19; u projektů před 1. 2. 2020 musí být podpora nezbytná k urychlení/rozšíření rozsahu projektu – způsobilé jsou jen dodatečné náklady na urychlení/rozšíření</w:t>
            </w:r>
          </w:p>
          <w:p w:rsidR="00765B57" w:rsidRPr="00D42CF9" w:rsidRDefault="00D13BFB" w:rsidP="00765B57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způsobilými jsou všechny nezbytné náklady pro projekt (viz 35/c)</w:t>
            </w:r>
          </w:p>
          <w:p w:rsidR="00D13BFB" w:rsidRPr="00D42CF9" w:rsidRDefault="00D13BFB" w:rsidP="00D13BFB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intenzita podpory: 100 % pro základní výzkum; 80 % pro průmyslový a experimentální výzkum (</w:t>
            </w:r>
            <w:r w:rsidR="00E769BE" w:rsidRPr="00D42CF9">
              <w:rPr>
                <w:sz w:val="19"/>
                <w:szCs w:val="19"/>
              </w:rPr>
              <w:t>+</w:t>
            </w:r>
            <w:r w:rsidRPr="00D42CF9">
              <w:rPr>
                <w:sz w:val="19"/>
                <w:szCs w:val="19"/>
              </w:rPr>
              <w:t xml:space="preserve"> 15 % při zapojení více členských států/přeshraniční spolupráci)</w:t>
            </w:r>
          </w:p>
          <w:p w:rsidR="00D13BFB" w:rsidRPr="00D42CF9" w:rsidRDefault="00D13BFB" w:rsidP="00D13BFB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je možná kumulace na tytéž náklady při dodržení intenzity dle bodu d)</w:t>
            </w:r>
          </w:p>
          <w:p w:rsidR="00D13BFB" w:rsidRPr="00D42CF9" w:rsidRDefault="00D13BFB" w:rsidP="00D13BFB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 xml:space="preserve">příjemce se musí zavázat k poskytnutí nevýhradní licence třetím stranám v EHP na nediskriminačních tržních </w:t>
            </w:r>
            <w:proofErr w:type="gramStart"/>
            <w:r w:rsidRPr="00D42CF9">
              <w:rPr>
                <w:sz w:val="19"/>
                <w:szCs w:val="19"/>
              </w:rPr>
              <w:t>podmínek</w:t>
            </w:r>
            <w:proofErr w:type="gramEnd"/>
            <w:r w:rsidRPr="00D42CF9">
              <w:rPr>
                <w:sz w:val="19"/>
                <w:szCs w:val="19"/>
              </w:rPr>
              <w:t xml:space="preserve"> </w:t>
            </w:r>
          </w:p>
        </w:tc>
      </w:tr>
      <w:tr w:rsidR="00885635" w:rsidRPr="00D42CF9" w:rsidTr="00D42CF9">
        <w:tc>
          <w:tcPr>
            <w:tcW w:w="9038" w:type="dxa"/>
            <w:shd w:val="clear" w:color="auto" w:fill="92D050"/>
          </w:tcPr>
          <w:p w:rsidR="00885635" w:rsidRPr="00D42CF9" w:rsidRDefault="00E769BE" w:rsidP="008E5E7E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</w:rPr>
            </w:pPr>
            <w:r w:rsidRPr="00D42CF9">
              <w:rPr>
                <w:b/>
                <w:sz w:val="19"/>
                <w:szCs w:val="19"/>
              </w:rPr>
              <w:t>investiční podpora na infrastruktury pro testování a rozšiřování výroby</w:t>
            </w:r>
          </w:p>
        </w:tc>
      </w:tr>
      <w:tr w:rsidR="00885635" w:rsidRPr="00D42CF9" w:rsidTr="00D42CF9">
        <w:tc>
          <w:tcPr>
            <w:tcW w:w="9038" w:type="dxa"/>
            <w:shd w:val="clear" w:color="auto" w:fill="D6E3BC" w:themeFill="accent3" w:themeFillTint="66"/>
          </w:tcPr>
          <w:p w:rsidR="00885635" w:rsidRPr="00D42CF9" w:rsidRDefault="00E769BE" w:rsidP="00E769BE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týká se budování nebo modernizace této infrastruktury</w:t>
            </w:r>
          </w:p>
          <w:p w:rsidR="00E769BE" w:rsidRPr="00D42CF9" w:rsidRDefault="00E769BE" w:rsidP="00E769BE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výčet výrobků, kterých se týká, uveden v 37/a</w:t>
            </w:r>
          </w:p>
          <w:p w:rsidR="00E769BE" w:rsidRPr="00D42CF9" w:rsidRDefault="00E769BE" w:rsidP="00E769BE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podpora ve formě přímých grantů, vratných záloh nebo daňových zvýhodnění</w:t>
            </w:r>
            <w:r w:rsidR="00EF0E10" w:rsidRPr="00D42CF9">
              <w:rPr>
                <w:sz w:val="19"/>
                <w:szCs w:val="19"/>
              </w:rPr>
              <w:t>; navíc možná záruka k pokrytí ztrát (do 1 měsíce od žádosti, výše ztráty stanovena 5 let po dokončení investice</w:t>
            </w:r>
            <w:r w:rsidR="00EF0E10" w:rsidRPr="00D42CF9">
              <w:rPr>
                <w:rStyle w:val="Znakapoznpodarou"/>
                <w:sz w:val="19"/>
                <w:szCs w:val="19"/>
              </w:rPr>
              <w:footnoteReference w:id="6"/>
            </w:r>
            <w:r w:rsidR="00EF0E10" w:rsidRPr="00D42CF9">
              <w:rPr>
                <w:sz w:val="19"/>
                <w:szCs w:val="19"/>
              </w:rPr>
              <w:t>)</w:t>
            </w:r>
          </w:p>
          <w:p w:rsidR="00E769BE" w:rsidRPr="00D42CF9" w:rsidRDefault="00E769BE" w:rsidP="00E769BE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motivační účinek splněn u projektů zahájených po 1. 2. 2020; u projektů před 1. 2. 2020 musí být podpora nezbytná k urychlení/rozšíření rozsahu projektu – způsobilé jsou jen dodatečné náklady na urychlení/rozšíření</w:t>
            </w:r>
          </w:p>
          <w:p w:rsidR="00E769BE" w:rsidRPr="00D42CF9" w:rsidRDefault="00E769BE" w:rsidP="00E769BE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projekt se musí dokončit do 6 měsíců od poskytnutí podpory, jinak se vrací 25 % podpory/každý měsíc, u záloh ve stejných ročních splátkách do 5 let</w:t>
            </w:r>
          </w:p>
          <w:p w:rsidR="00E769BE" w:rsidRPr="00D42CF9" w:rsidRDefault="00E769BE" w:rsidP="00E769BE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 xml:space="preserve">způsobilé jsou </w:t>
            </w:r>
            <w:r w:rsidR="005965E7" w:rsidRPr="00D42CF9">
              <w:rPr>
                <w:sz w:val="19"/>
                <w:szCs w:val="19"/>
              </w:rPr>
              <w:t xml:space="preserve">investiční </w:t>
            </w:r>
            <w:r w:rsidRPr="00D42CF9">
              <w:rPr>
                <w:sz w:val="19"/>
                <w:szCs w:val="19"/>
              </w:rPr>
              <w:t>náklady nezbytné pro zřízení infrastruktur</w:t>
            </w:r>
          </w:p>
          <w:p w:rsidR="00E769BE" w:rsidRPr="00D42CF9" w:rsidRDefault="00E769BE" w:rsidP="00E769BE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intenzita max. 75 % (+ 15 %</w:t>
            </w:r>
            <w:r w:rsidR="00EF0E10" w:rsidRPr="00D42CF9">
              <w:rPr>
                <w:sz w:val="19"/>
                <w:szCs w:val="19"/>
              </w:rPr>
              <w:t xml:space="preserve"> u investice dokončené do 2 měsíců/podpora od více členských států)</w:t>
            </w:r>
          </w:p>
          <w:p w:rsidR="00EF0E10" w:rsidRPr="00D42CF9" w:rsidRDefault="00EF0E10" w:rsidP="00E769BE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nelze kumulovat s jinou investiční podporou na tytéž náklady</w:t>
            </w:r>
          </w:p>
          <w:p w:rsidR="00EF0E10" w:rsidRPr="00D42CF9" w:rsidRDefault="00466C9A" w:rsidP="00E769BE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cena účtovaná za služby poskytované infrastrukturou je tržní; přístup je udělen na transparentním a nediskriminačním základě několika uživatelům</w:t>
            </w:r>
            <w:r w:rsidR="009F6933" w:rsidRPr="00D42CF9">
              <w:rPr>
                <w:sz w:val="19"/>
                <w:szCs w:val="19"/>
              </w:rPr>
              <w:t xml:space="preserve"> (přednost mají podniky financující více než 10 % nákladů)</w:t>
            </w:r>
          </w:p>
        </w:tc>
      </w:tr>
      <w:tr w:rsidR="00595F3C" w:rsidRPr="00D42CF9" w:rsidTr="00D42CF9">
        <w:tc>
          <w:tcPr>
            <w:tcW w:w="9038" w:type="dxa"/>
            <w:shd w:val="clear" w:color="auto" w:fill="92CDDC" w:themeFill="accent5" w:themeFillTint="99"/>
          </w:tcPr>
          <w:p w:rsidR="00595F3C" w:rsidRPr="00D42CF9" w:rsidRDefault="005965E7" w:rsidP="008E5E7E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</w:rPr>
            </w:pPr>
            <w:r w:rsidRPr="00D42CF9">
              <w:rPr>
                <w:b/>
                <w:sz w:val="19"/>
                <w:szCs w:val="19"/>
              </w:rPr>
              <w:t>investiční podpora na výrobu produktů určených na boj s COVID-19</w:t>
            </w:r>
          </w:p>
        </w:tc>
      </w:tr>
      <w:tr w:rsidR="00885635" w:rsidRPr="00D42CF9" w:rsidTr="00D42CF9">
        <w:tc>
          <w:tcPr>
            <w:tcW w:w="9038" w:type="dxa"/>
            <w:shd w:val="clear" w:color="auto" w:fill="DAEEF3" w:themeFill="accent5" w:themeFillTint="33"/>
          </w:tcPr>
          <w:p w:rsidR="00885635" w:rsidRPr="00D42CF9" w:rsidRDefault="005965E7" w:rsidP="005965E7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produkty vymezeny v bodech 38 a 39/a</w:t>
            </w:r>
          </w:p>
          <w:p w:rsidR="005965E7" w:rsidRPr="00D42CF9" w:rsidRDefault="005965E7" w:rsidP="005965E7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podpora ve formě přímých grantů, vratných záloh nebo daňových zvýhodnění; navíc možná záruka k pokrytí ztrát (do 1 měsíce od žádosti, výše ztráty stanovena 5 let po dokončení investice</w:t>
            </w:r>
            <w:r w:rsidR="005B6D4E" w:rsidRPr="00D42CF9">
              <w:rPr>
                <w:rStyle w:val="Znakapoznpodarou"/>
                <w:sz w:val="19"/>
                <w:szCs w:val="19"/>
              </w:rPr>
              <w:footnoteReference w:id="7"/>
            </w:r>
            <w:r w:rsidRPr="00D42CF9">
              <w:rPr>
                <w:sz w:val="19"/>
                <w:szCs w:val="19"/>
              </w:rPr>
              <w:t>)</w:t>
            </w:r>
          </w:p>
          <w:p w:rsidR="005965E7" w:rsidRPr="00D42CF9" w:rsidRDefault="005965E7" w:rsidP="005965E7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motivační účinek splněn u projektů zahájených po 1. 2. 2020; u projektů před 1. 2. 2020 musí být podpora nezbytná k urychlení/rozšíření rozsahu projektu – způsobilé jsou jen dodatečné náklady na urychlení/rozšíření</w:t>
            </w:r>
          </w:p>
          <w:p w:rsidR="005965E7" w:rsidRPr="00D42CF9" w:rsidRDefault="005965E7" w:rsidP="005965E7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projekt se musí dokončit do 6 měsíců od poskytnutí podpory, jinak se vrací 25 % podpory/každý měsíc, u záloh ve stejných ročních splátkách do 5 let</w:t>
            </w:r>
          </w:p>
          <w:p w:rsidR="005965E7" w:rsidRPr="00D42CF9" w:rsidRDefault="005965E7" w:rsidP="005965E7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způsobilé jsou investiční náklady nezbytné pro výrobu produktů a náklady na zkušební provoz nových výrobních zařízení</w:t>
            </w:r>
          </w:p>
          <w:p w:rsidR="005965E7" w:rsidRPr="00D42CF9" w:rsidRDefault="005965E7" w:rsidP="005965E7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intenzita max. 80 % (+15 % u investice dokončené do 2 měsíců/podpora od více členských států)</w:t>
            </w:r>
          </w:p>
          <w:p w:rsidR="005965E7" w:rsidRPr="00D42CF9" w:rsidRDefault="005965E7" w:rsidP="005965E7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nelze kumulovat s jinou investiční podporou na tytéž náklady</w:t>
            </w:r>
          </w:p>
        </w:tc>
      </w:tr>
      <w:tr w:rsidR="00885635" w:rsidRPr="00D42CF9" w:rsidTr="00D42CF9">
        <w:tc>
          <w:tcPr>
            <w:tcW w:w="9038" w:type="dxa"/>
            <w:shd w:val="clear" w:color="auto" w:fill="92D050"/>
          </w:tcPr>
          <w:p w:rsidR="00885635" w:rsidRPr="00D42CF9" w:rsidRDefault="006F779B" w:rsidP="008E5E7E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</w:rPr>
            </w:pPr>
            <w:r w:rsidRPr="00D42CF9">
              <w:rPr>
                <w:b/>
                <w:sz w:val="19"/>
                <w:szCs w:val="19"/>
              </w:rPr>
              <w:t>podpora ve formě odkladů daní a/nebo příspěvků na sociální zabezpečení</w:t>
            </w:r>
          </w:p>
        </w:tc>
      </w:tr>
      <w:tr w:rsidR="00885635" w:rsidRPr="00D42CF9" w:rsidTr="00D42CF9">
        <w:tc>
          <w:tcPr>
            <w:tcW w:w="9038" w:type="dxa"/>
            <w:shd w:val="clear" w:color="auto" w:fill="D6E3BC" w:themeFill="accent3" w:themeFillTint="66"/>
          </w:tcPr>
          <w:p w:rsidR="00885635" w:rsidRPr="00D42CF9" w:rsidRDefault="006F779B" w:rsidP="006F779B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pokud mají odklady obecnou platnost, nejsou zvýhodněna určité podniky/odvětví výroby, nejedná se o VP (omezení na určitá odvětví/regiony/druhy podniků → VP)</w:t>
            </w:r>
          </w:p>
          <w:p w:rsidR="006F779B" w:rsidRPr="00D42CF9" w:rsidRDefault="006F779B" w:rsidP="006F779B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vztahuje se na dočasné odklady/platby ve splátkách/poskytnutí bezúročných období u podniků obzvláště postižených šířením COVID-19; platí i pro opatření na zmírnění nedostatku likvidity</w:t>
            </w:r>
          </w:p>
          <w:p w:rsidR="006F779B" w:rsidRPr="00D42CF9" w:rsidRDefault="006F779B" w:rsidP="006F779B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ukončení odkladu nejpozději 31. 12. 2022</w:t>
            </w:r>
          </w:p>
        </w:tc>
      </w:tr>
      <w:tr w:rsidR="006F779B" w:rsidRPr="00D42CF9" w:rsidTr="00D42CF9">
        <w:tc>
          <w:tcPr>
            <w:tcW w:w="9038" w:type="dxa"/>
            <w:shd w:val="clear" w:color="auto" w:fill="92CDDC" w:themeFill="accent5" w:themeFillTint="99"/>
          </w:tcPr>
          <w:p w:rsidR="006F779B" w:rsidRPr="00D42CF9" w:rsidRDefault="006F779B" w:rsidP="008E5E7E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</w:rPr>
            </w:pPr>
            <w:r w:rsidRPr="00D42CF9">
              <w:rPr>
                <w:b/>
                <w:sz w:val="19"/>
                <w:szCs w:val="19"/>
              </w:rPr>
              <w:t xml:space="preserve">podpora ve formě subvencování mzdových nákladů na zaměstnance s cílem zabránit propouštění během šíření </w:t>
            </w:r>
            <w:proofErr w:type="spellStart"/>
            <w:r w:rsidRPr="00D42CF9">
              <w:rPr>
                <w:b/>
                <w:sz w:val="19"/>
                <w:szCs w:val="19"/>
              </w:rPr>
              <w:t>koronavirové</w:t>
            </w:r>
            <w:proofErr w:type="spellEnd"/>
            <w:r w:rsidRPr="00D42CF9">
              <w:rPr>
                <w:b/>
                <w:sz w:val="19"/>
                <w:szCs w:val="19"/>
              </w:rPr>
              <w:t xml:space="preserve"> nákazy</w:t>
            </w:r>
          </w:p>
        </w:tc>
      </w:tr>
      <w:tr w:rsidR="006F779B" w:rsidRPr="00D42CF9" w:rsidTr="00D42CF9">
        <w:tc>
          <w:tcPr>
            <w:tcW w:w="9038" w:type="dxa"/>
            <w:shd w:val="clear" w:color="auto" w:fill="DAEEF3" w:themeFill="accent5" w:themeFillTint="33"/>
          </w:tcPr>
          <w:p w:rsidR="006F779B" w:rsidRPr="00D42CF9" w:rsidRDefault="006F779B" w:rsidP="006F779B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 xml:space="preserve">pro podniky, které by jinak kvůli </w:t>
            </w:r>
            <w:proofErr w:type="spellStart"/>
            <w:r w:rsidRPr="00D42CF9">
              <w:rPr>
                <w:sz w:val="19"/>
                <w:szCs w:val="19"/>
              </w:rPr>
              <w:t>koronavirové</w:t>
            </w:r>
            <w:proofErr w:type="spellEnd"/>
            <w:r w:rsidRPr="00D42CF9">
              <w:rPr>
                <w:sz w:val="19"/>
                <w:szCs w:val="19"/>
              </w:rPr>
              <w:t xml:space="preserve"> nákaze propouštěly zaměstnance</w:t>
            </w:r>
            <w:r w:rsidR="00090017">
              <w:rPr>
                <w:sz w:val="19"/>
                <w:szCs w:val="19"/>
              </w:rPr>
              <w:t xml:space="preserve"> (včetně úvěrových/finančních institucí)</w:t>
            </w:r>
          </w:p>
          <w:p w:rsidR="006F779B" w:rsidRPr="00D42CF9" w:rsidRDefault="0031211C" w:rsidP="006F779B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ve formě režimů (určitá odvětví/regiony/velikost podniků)</w:t>
            </w:r>
          </w:p>
          <w:p w:rsidR="0031211C" w:rsidRPr="00D42CF9" w:rsidRDefault="0031211C" w:rsidP="0031211C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lastRenderedPageBreak/>
              <w:t>nejdéle po dobu 12 měsíců po podání žádosti – týká se jen zaměstnanců, kteří by byli jinak propuštěni (kvůli pozastavení/omezení obchodní činnosti); zaměstnanci musejí zůstat po dobu podpory trvale zaměstnáni</w:t>
            </w:r>
          </w:p>
          <w:p w:rsidR="0031211C" w:rsidRPr="00D42CF9" w:rsidRDefault="0031211C" w:rsidP="0031211C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do výše 80 % hrubého měsíčního platu (lze i „alternativní metody výpočtu“ – založené např. na průměrné/minimální mzdě, pouze za předpokladu zachování přiměřenosti podpory)</w:t>
            </w:r>
          </w:p>
          <w:p w:rsidR="0031211C" w:rsidRPr="00D42CF9" w:rsidRDefault="0031211C" w:rsidP="0031211C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ve spojení s jinými podporami zaměstnanosti nesmí dojít k nadměrné kompenzaci mzdových nákladů na zaměstnance; je možná kombinace s podporu dle bodu 9.</w:t>
            </w:r>
          </w:p>
        </w:tc>
      </w:tr>
      <w:tr w:rsidR="006967E5" w:rsidRPr="006967E5" w:rsidTr="006967E5">
        <w:tc>
          <w:tcPr>
            <w:tcW w:w="9038" w:type="dxa"/>
            <w:shd w:val="clear" w:color="auto" w:fill="92D050"/>
          </w:tcPr>
          <w:p w:rsidR="006967E5" w:rsidRPr="006967E5" w:rsidRDefault="00225E33" w:rsidP="006967E5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lastRenderedPageBreak/>
              <w:t>rekapitalizační opatření</w:t>
            </w:r>
            <w:r w:rsidR="005E0704">
              <w:rPr>
                <w:b/>
                <w:sz w:val="19"/>
                <w:szCs w:val="19"/>
              </w:rPr>
              <w:t xml:space="preserve"> (pro nefinanční podniky)</w:t>
            </w:r>
          </w:p>
        </w:tc>
      </w:tr>
      <w:tr w:rsidR="006967E5" w:rsidRPr="00D42CF9" w:rsidTr="00331298">
        <w:tc>
          <w:tcPr>
            <w:tcW w:w="9038" w:type="dxa"/>
            <w:shd w:val="clear" w:color="auto" w:fill="D6E3BC" w:themeFill="accent3" w:themeFillTint="66"/>
          </w:tcPr>
          <w:p w:rsidR="006967E5" w:rsidRDefault="00175FBB" w:rsidP="006F779B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formě (hybridních) kapitálových nástrojů</w:t>
            </w:r>
            <w:r w:rsidR="004E7C44">
              <w:rPr>
                <w:sz w:val="19"/>
                <w:szCs w:val="19"/>
              </w:rPr>
              <w:t xml:space="preserve"> (blíže viz body 52 a 53)</w:t>
            </w:r>
            <w:r>
              <w:rPr>
                <w:sz w:val="19"/>
                <w:szCs w:val="19"/>
              </w:rPr>
              <w:t xml:space="preserve">/podřízeného dluhu </w:t>
            </w:r>
          </w:p>
          <w:p w:rsidR="008914B5" w:rsidRDefault="00175FBB" w:rsidP="006F779B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při finančních potížích příjemce na zajištění životaschopnosti</w:t>
            </w:r>
            <w:r w:rsidR="002E406F">
              <w:rPr>
                <w:sz w:val="19"/>
                <w:szCs w:val="19"/>
              </w:rPr>
              <w:t xml:space="preserve"> </w:t>
            </w:r>
          </w:p>
          <w:p w:rsidR="00175FBB" w:rsidRDefault="002E406F" w:rsidP="006F779B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maximálně </w:t>
            </w:r>
            <w:r w:rsidR="008914B5">
              <w:rPr>
                <w:sz w:val="19"/>
                <w:szCs w:val="19"/>
              </w:rPr>
              <w:t xml:space="preserve">přípustný </w:t>
            </w:r>
            <w:r w:rsidR="000344C0">
              <w:rPr>
                <w:sz w:val="19"/>
                <w:szCs w:val="19"/>
              </w:rPr>
              <w:t xml:space="preserve">je </w:t>
            </w:r>
            <w:r w:rsidR="008914B5">
              <w:rPr>
                <w:sz w:val="19"/>
                <w:szCs w:val="19"/>
              </w:rPr>
              <w:t>jen takový objem rekapitalizace, který je</w:t>
            </w:r>
            <w:r>
              <w:rPr>
                <w:sz w:val="19"/>
                <w:szCs w:val="19"/>
              </w:rPr>
              <w:t xml:space="preserve"> potřebn</w:t>
            </w:r>
            <w:r w:rsidR="008914B5">
              <w:rPr>
                <w:sz w:val="19"/>
                <w:szCs w:val="19"/>
              </w:rPr>
              <w:t>ý</w:t>
            </w:r>
            <w:r>
              <w:rPr>
                <w:sz w:val="19"/>
                <w:szCs w:val="19"/>
              </w:rPr>
              <w:t xml:space="preserve"> k dosažení stavu kapitálové struktury </w:t>
            </w:r>
            <w:r w:rsidR="008914B5">
              <w:rPr>
                <w:sz w:val="19"/>
                <w:szCs w:val="19"/>
              </w:rPr>
              <w:t xml:space="preserve">podniku </w:t>
            </w:r>
            <w:r>
              <w:rPr>
                <w:sz w:val="19"/>
                <w:szCs w:val="19"/>
              </w:rPr>
              <w:t>existující k 31. 12. 2019</w:t>
            </w:r>
            <w:r w:rsidR="00371696">
              <w:rPr>
                <w:sz w:val="19"/>
                <w:szCs w:val="19"/>
              </w:rPr>
              <w:t>. Zohledňuje se státní podpora poskytnutá/plánovaná v souvislosti s COVID-19.</w:t>
            </w:r>
          </w:p>
          <w:p w:rsidR="00175FBB" w:rsidRDefault="00175FBB" w:rsidP="006F779B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režimy i individuální podpory</w:t>
            </w:r>
            <w:r w:rsidR="005E0704">
              <w:rPr>
                <w:sz w:val="19"/>
                <w:szCs w:val="19"/>
              </w:rPr>
              <w:t>; příjemce musí o podporu písemně požádat</w:t>
            </w:r>
            <w:r w:rsidR="00345A7B">
              <w:rPr>
                <w:sz w:val="19"/>
                <w:szCs w:val="19"/>
              </w:rPr>
              <w:t xml:space="preserve">; podpora v rámci režimů přesahující 250 mil. EUR se notifikuje </w:t>
            </w:r>
            <w:r w:rsidR="00D12B01">
              <w:rPr>
                <w:sz w:val="19"/>
                <w:szCs w:val="19"/>
              </w:rPr>
              <w:t>samostatně</w:t>
            </w:r>
          </w:p>
          <w:p w:rsidR="00175FBB" w:rsidRPr="005E0704" w:rsidRDefault="00CE6573" w:rsidP="007C4699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5E0704">
              <w:rPr>
                <w:sz w:val="19"/>
                <w:szCs w:val="19"/>
              </w:rPr>
              <w:t>lze poskytnout nejpozději do 30. 6. 2021</w:t>
            </w:r>
          </w:p>
          <w:p w:rsidR="00CE6573" w:rsidRDefault="005E0704" w:rsidP="004E7C44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podmínky způsobilosti: bez podpory hrozí ukončení činnosti/závažné obtíže se zachováním činnosti, zásah je v obecném zájmu (blíže viz bod 49/b), na trzích není dostupné financování a opatření </w:t>
            </w:r>
            <w:r w:rsidR="004E7C44">
              <w:rPr>
                <w:sz w:val="19"/>
                <w:szCs w:val="19"/>
              </w:rPr>
              <w:t>na likviditu ve státě nedostačuje k životaschopnosti podniku</w:t>
            </w:r>
          </w:p>
          <w:p w:rsidR="004E7C44" w:rsidRDefault="0063708D" w:rsidP="00601203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státu musí být poskytnuto odpovídající protiplnění</w:t>
            </w:r>
            <w:r w:rsidR="00892ECA">
              <w:rPr>
                <w:sz w:val="19"/>
                <w:szCs w:val="19"/>
              </w:rPr>
              <w:t xml:space="preserve">, opatření musí obsahovat </w:t>
            </w:r>
            <w:r w:rsidR="00265C81">
              <w:rPr>
                <w:sz w:val="19"/>
                <w:szCs w:val="19"/>
              </w:rPr>
              <w:t>mechanismus pobídek</w:t>
            </w:r>
            <w:r w:rsidR="00892ECA">
              <w:rPr>
                <w:sz w:val="19"/>
                <w:szCs w:val="19"/>
              </w:rPr>
              <w:t xml:space="preserve"> ke splacení rekapitalizace podnikem</w:t>
            </w:r>
            <w:r w:rsidR="00601203">
              <w:rPr>
                <w:sz w:val="19"/>
                <w:szCs w:val="19"/>
              </w:rPr>
              <w:t xml:space="preserve"> (pro kapitálové nástroje viz body 59-64, pro hybridní nástroje viz body 59 a 65-70)</w:t>
            </w:r>
          </w:p>
          <w:p w:rsidR="00601203" w:rsidRDefault="000344C0" w:rsidP="00601203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příjemcům je zakázána agresivní obchodní expanze/podstupování nadměrného rizika</w:t>
            </w:r>
          </w:p>
          <w:p w:rsidR="000344C0" w:rsidRDefault="000344C0" w:rsidP="000344C0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 případě, že příjemce rekapitalizace vyšší než 250 mil. EUR má významnou tržní sílu na některém z trhů, stát musí pro tento trh navrhnout opatření pro zachování účinné hospodářské soutěže (</w:t>
            </w:r>
            <w:r w:rsidR="0090232E">
              <w:rPr>
                <w:sz w:val="19"/>
                <w:szCs w:val="19"/>
              </w:rPr>
              <w:t>strukturální závazky/závazky k určitému chování podle oznámení Komise o nápravných prostředcích</w:t>
            </w:r>
            <w:r w:rsidR="000458E1">
              <w:rPr>
                <w:rStyle w:val="Znakapoznpodarou"/>
                <w:sz w:val="19"/>
                <w:szCs w:val="19"/>
              </w:rPr>
              <w:footnoteReference w:id="8"/>
            </w:r>
            <w:r w:rsidR="0090232E">
              <w:rPr>
                <w:sz w:val="19"/>
                <w:szCs w:val="19"/>
              </w:rPr>
              <w:t xml:space="preserve"> při spojování </w:t>
            </w:r>
            <w:r w:rsidR="000458E1">
              <w:rPr>
                <w:sz w:val="19"/>
                <w:szCs w:val="19"/>
              </w:rPr>
              <w:t>podniků</w:t>
            </w:r>
            <w:r w:rsidR="00FE35B1">
              <w:rPr>
                <w:sz w:val="19"/>
                <w:szCs w:val="19"/>
              </w:rPr>
              <w:t>)</w:t>
            </w:r>
          </w:p>
          <w:p w:rsidR="00FE35B1" w:rsidRDefault="00C04C97" w:rsidP="000344C0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příjemce nesmí rekapitalizaci propagovat v reklamě pro komerční účely</w:t>
            </w:r>
          </w:p>
          <w:p w:rsidR="00C04C97" w:rsidRDefault="00C04C97" w:rsidP="000832D5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příjemce nesmí nabývat víc než 10% podíl v jiných subjektech, dokud nesplatí 75 % rekapitalizace – to neplatí pro MSP a podniky, u kterých</w:t>
            </w:r>
            <w:r w:rsidR="000832D5">
              <w:rPr>
                <w:sz w:val="19"/>
                <w:szCs w:val="19"/>
              </w:rPr>
              <w:t xml:space="preserve"> akvizici EK schválila jako</w:t>
            </w:r>
            <w:r>
              <w:rPr>
                <w:sz w:val="19"/>
                <w:szCs w:val="19"/>
              </w:rPr>
              <w:t xml:space="preserve"> nutn</w:t>
            </w:r>
            <w:r w:rsidR="000832D5">
              <w:rPr>
                <w:sz w:val="19"/>
                <w:szCs w:val="19"/>
              </w:rPr>
              <w:t>ou</w:t>
            </w:r>
            <w:r>
              <w:rPr>
                <w:sz w:val="19"/>
                <w:szCs w:val="19"/>
              </w:rPr>
              <w:t xml:space="preserve"> pro zachování životaschopnosti</w:t>
            </w:r>
          </w:p>
          <w:p w:rsidR="0011787F" w:rsidRDefault="0011787F" w:rsidP="0011787F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rekapitalizační opatření se nesmějí použít ke křížovému subvencování integrovaných podniků, které se nacházely k 31. 12. 2019 v hospodářských obtížích (musí být zavedeno jasné oddělení účtů)</w:t>
            </w:r>
          </w:p>
          <w:p w:rsidR="0011787F" w:rsidRDefault="009736DC" w:rsidP="0011787F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před splacením rekapitalizace </w:t>
            </w:r>
            <w:r w:rsidR="005F5DA2">
              <w:rPr>
                <w:sz w:val="19"/>
                <w:szCs w:val="19"/>
              </w:rPr>
              <w:t>nesmí</w:t>
            </w:r>
            <w:r>
              <w:rPr>
                <w:sz w:val="19"/>
                <w:szCs w:val="19"/>
              </w:rPr>
              <w:t xml:space="preserve"> příjemce </w:t>
            </w:r>
            <w:r w:rsidRPr="00470BD4">
              <w:rPr>
                <w:sz w:val="19"/>
                <w:szCs w:val="19"/>
              </w:rPr>
              <w:t xml:space="preserve">provádět výplaty dividend, nepovinné výplaty kuponů a zpětné odkupy akcií </w:t>
            </w:r>
            <w:r w:rsidR="005F5DA2">
              <w:rPr>
                <w:sz w:val="19"/>
                <w:szCs w:val="19"/>
              </w:rPr>
              <w:t xml:space="preserve">– je povoleno </w:t>
            </w:r>
            <w:r w:rsidRPr="00470BD4">
              <w:rPr>
                <w:sz w:val="19"/>
                <w:szCs w:val="19"/>
              </w:rPr>
              <w:t>pouze ve vztahu ke státu</w:t>
            </w:r>
          </w:p>
          <w:p w:rsidR="000B1807" w:rsidRDefault="000B1807" w:rsidP="0011787F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před splacením min. 75 % rekapitalizace nesmí </w:t>
            </w:r>
            <w:r w:rsidRPr="00470BD4">
              <w:rPr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dměna jednotlivých členů vedení podniku</w:t>
            </w:r>
            <w:r w:rsidRPr="00470BD4">
              <w:rPr>
                <w:sz w:val="19"/>
                <w:szCs w:val="19"/>
              </w:rPr>
              <w:t xml:space="preserve"> převyšovat pevnou složku jejich odměny stanovenou ke dni 31. prosince 2019. U</w:t>
            </w:r>
            <w:r>
              <w:rPr>
                <w:sz w:val="19"/>
                <w:szCs w:val="19"/>
              </w:rPr>
              <w:t xml:space="preserve"> nových členů, kteří nastoupili do vedení </w:t>
            </w:r>
            <w:r w:rsidR="000F3232">
              <w:rPr>
                <w:sz w:val="19"/>
                <w:szCs w:val="19"/>
              </w:rPr>
              <w:t xml:space="preserve">podniku </w:t>
            </w:r>
            <w:r w:rsidRPr="00470BD4">
              <w:rPr>
                <w:sz w:val="19"/>
                <w:szCs w:val="19"/>
              </w:rPr>
              <w:t xml:space="preserve">v okamžiku rekapitalizace nebo po ní, je platným limitem nejnižší pevná odměna kteréhokoliv člena vedení stanovená ke dni 31. prosince 2019. </w:t>
            </w:r>
            <w:r w:rsidR="000F3232">
              <w:rPr>
                <w:sz w:val="19"/>
                <w:szCs w:val="19"/>
              </w:rPr>
              <w:t>Nesmějí se rozhodně vyplácet</w:t>
            </w:r>
            <w:r w:rsidRPr="00470BD4">
              <w:rPr>
                <w:sz w:val="19"/>
                <w:szCs w:val="19"/>
              </w:rPr>
              <w:t xml:space="preserve"> žádné bonusy ani jiné pohyblivé nebo srovnatelné složky odměny.</w:t>
            </w:r>
          </w:p>
          <w:p w:rsidR="00DE4475" w:rsidRDefault="00DE4475" w:rsidP="00FC77FB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při rekapitalizaci převyšující 25 % vlastního kapitálu musí podnik </w:t>
            </w:r>
            <w:r w:rsidRPr="001E22ED">
              <w:rPr>
                <w:sz w:val="19"/>
                <w:szCs w:val="19"/>
              </w:rPr>
              <w:t>prokázat existenci důvěryhodné strategie pro postupné ukončování účasti členského státu</w:t>
            </w:r>
            <w:r>
              <w:rPr>
                <w:sz w:val="19"/>
                <w:szCs w:val="19"/>
              </w:rPr>
              <w:t xml:space="preserve"> – to neplatí pro MSP a v případě, že do 12 měsíců od rekapitalizace</w:t>
            </w:r>
            <w:r w:rsidR="00FC77FB">
              <w:rPr>
                <w:sz w:val="19"/>
                <w:szCs w:val="19"/>
              </w:rPr>
              <w:t xml:space="preserve"> dojde k jejímu poklesu pod 25 %</w:t>
            </w:r>
            <w:r>
              <w:rPr>
                <w:sz w:val="19"/>
                <w:szCs w:val="19"/>
              </w:rPr>
              <w:t>.</w:t>
            </w:r>
            <w:r w:rsidR="00E623E0">
              <w:rPr>
                <w:sz w:val="19"/>
                <w:szCs w:val="19"/>
              </w:rPr>
              <w:t xml:space="preserve"> Podrobnosti ke strategii (obsah, termín předložení) – viz body 80-81.</w:t>
            </w:r>
          </w:p>
          <w:p w:rsidR="00E623E0" w:rsidRDefault="00145CDD" w:rsidP="00371696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příjemce musí stát informovat o pokroku při plnění harmonogramu výplat protiplnění a splacení státní investice a o souladu s podmínkami pod písm. h) – n) výše do 12 měsíců od předložení harmonogramu a poté pravidelně 1x/12 měsíců</w:t>
            </w:r>
            <w:r w:rsidR="00371696">
              <w:rPr>
                <w:sz w:val="19"/>
                <w:szCs w:val="19"/>
              </w:rPr>
              <w:t xml:space="preserve">. Členský stát o tomtéž podává zprávu EK každoročně. U rekapitalizací nad 250 mil. EUR/podnik </w:t>
            </w:r>
            <w:r w:rsidR="004736BC">
              <w:rPr>
                <w:sz w:val="19"/>
                <w:szCs w:val="19"/>
              </w:rPr>
              <w:t xml:space="preserve">členský stát </w:t>
            </w:r>
            <w:r w:rsidR="00371696">
              <w:rPr>
                <w:sz w:val="19"/>
                <w:szCs w:val="19"/>
              </w:rPr>
              <w:t xml:space="preserve">navíc informuje o </w:t>
            </w:r>
            <w:r w:rsidR="004736BC">
              <w:rPr>
                <w:sz w:val="19"/>
                <w:szCs w:val="19"/>
              </w:rPr>
              <w:t xml:space="preserve">souladu s písm. c) výše. </w:t>
            </w:r>
          </w:p>
          <w:p w:rsidR="004736BC" w:rsidRDefault="00066A0E" w:rsidP="00371696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 w:rsidRPr="00465A06">
              <w:rPr>
                <w:sz w:val="19"/>
                <w:szCs w:val="19"/>
              </w:rPr>
              <w:t xml:space="preserve">příjemci rekapitalizace zveřejňují informace o využití obdržené podpory do </w:t>
            </w:r>
            <w:r>
              <w:rPr>
                <w:sz w:val="19"/>
                <w:szCs w:val="19"/>
              </w:rPr>
              <w:t>12</w:t>
            </w:r>
            <w:r w:rsidRPr="00465A06">
              <w:rPr>
                <w:sz w:val="19"/>
                <w:szCs w:val="19"/>
              </w:rPr>
              <w:t xml:space="preserve"> měsíců ode dne poskytnutí podpory a poté pravidelně</w:t>
            </w:r>
            <w:r>
              <w:rPr>
                <w:sz w:val="19"/>
                <w:szCs w:val="19"/>
              </w:rPr>
              <w:t xml:space="preserve"> 1x/12 </w:t>
            </w:r>
            <w:r w:rsidRPr="00465A06">
              <w:rPr>
                <w:sz w:val="19"/>
                <w:szCs w:val="19"/>
              </w:rPr>
              <w:t>měsíců</w:t>
            </w:r>
            <w:r w:rsidR="00A8240C">
              <w:rPr>
                <w:sz w:val="19"/>
                <w:szCs w:val="19"/>
              </w:rPr>
              <w:t xml:space="preserve"> </w:t>
            </w:r>
            <w:r w:rsidR="0015272B">
              <w:rPr>
                <w:sz w:val="19"/>
                <w:szCs w:val="19"/>
              </w:rPr>
              <w:t xml:space="preserve">- </w:t>
            </w:r>
            <w:r w:rsidR="00A8240C">
              <w:rPr>
                <w:sz w:val="19"/>
                <w:szCs w:val="19"/>
              </w:rPr>
              <w:t xml:space="preserve">neplatí pro MSP </w:t>
            </w:r>
            <w:r w:rsidR="0015272B">
              <w:rPr>
                <w:sz w:val="19"/>
                <w:szCs w:val="19"/>
              </w:rPr>
              <w:t xml:space="preserve">a po splacení rekapitalizace </w:t>
            </w:r>
            <w:r w:rsidR="00A8240C">
              <w:rPr>
                <w:sz w:val="19"/>
                <w:szCs w:val="19"/>
              </w:rPr>
              <w:t>(blíže viz bod 83).</w:t>
            </w:r>
          </w:p>
          <w:p w:rsidR="00066A0E" w:rsidRPr="007C4699" w:rsidRDefault="00412556" w:rsidP="00412556">
            <w:pPr>
              <w:pStyle w:val="Odstavecseseznamem"/>
              <w:numPr>
                <w:ilvl w:val="1"/>
                <w:numId w:val="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</w:t>
            </w:r>
            <w:r w:rsidRPr="00465A06">
              <w:rPr>
                <w:sz w:val="19"/>
                <w:szCs w:val="19"/>
              </w:rPr>
              <w:t xml:space="preserve">okud do </w:t>
            </w:r>
            <w:r>
              <w:rPr>
                <w:sz w:val="19"/>
                <w:szCs w:val="19"/>
              </w:rPr>
              <w:t>6</w:t>
            </w:r>
            <w:r w:rsidRPr="00465A06">
              <w:rPr>
                <w:sz w:val="19"/>
                <w:szCs w:val="19"/>
              </w:rPr>
              <w:t xml:space="preserve"> let od rekapitalizace nebyla státní intervence snížena pod úroveň 15 % vlastního kapitálu příjemce, musí být Komisi předložen ke schválení plán restrukturalizace v souladu s pokyny pro podporu na záchranu a restrukturalizaci</w:t>
            </w:r>
            <w:r>
              <w:rPr>
                <w:sz w:val="19"/>
                <w:szCs w:val="19"/>
              </w:rPr>
              <w:t>. V případě MSP a nekótovaných podniků se doba prodlužuje na 7 let.</w:t>
            </w:r>
          </w:p>
        </w:tc>
      </w:tr>
      <w:tr w:rsidR="006F779B" w:rsidRPr="00D42CF9" w:rsidTr="00D42CF9">
        <w:tc>
          <w:tcPr>
            <w:tcW w:w="9038" w:type="dxa"/>
            <w:shd w:val="clear" w:color="auto" w:fill="D99594" w:themeFill="accent2" w:themeFillTint="99"/>
          </w:tcPr>
          <w:p w:rsidR="006F779B" w:rsidRPr="00D42CF9" w:rsidRDefault="006F779B" w:rsidP="006F779B">
            <w:pPr>
              <w:pStyle w:val="Odstavecseseznamem"/>
              <w:jc w:val="both"/>
              <w:rPr>
                <w:b/>
                <w:sz w:val="19"/>
                <w:szCs w:val="19"/>
              </w:rPr>
            </w:pPr>
            <w:r w:rsidRPr="00D42CF9">
              <w:rPr>
                <w:b/>
                <w:sz w:val="19"/>
                <w:szCs w:val="19"/>
              </w:rPr>
              <w:lastRenderedPageBreak/>
              <w:t>Společné podmínky pro všechny výše uvedené podpory:</w:t>
            </w:r>
          </w:p>
        </w:tc>
      </w:tr>
      <w:tr w:rsidR="006F779B" w:rsidRPr="00D42CF9" w:rsidTr="00D42CF9">
        <w:tc>
          <w:tcPr>
            <w:tcW w:w="9038" w:type="dxa"/>
            <w:shd w:val="clear" w:color="auto" w:fill="F2DBDB" w:themeFill="accent2" w:themeFillTint="33"/>
          </w:tcPr>
          <w:p w:rsidR="006F779B" w:rsidRPr="004A22A4" w:rsidRDefault="006F779B" w:rsidP="004A22A4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 w:rsidRPr="004A22A4">
              <w:rPr>
                <w:sz w:val="19"/>
                <w:szCs w:val="19"/>
              </w:rPr>
              <w:t xml:space="preserve">podpora se poskytuje nejpozději do 31. 12. 2020 (s výjimkou VP dle bodu </w:t>
            </w:r>
            <w:r w:rsidR="006967E5" w:rsidRPr="004A22A4">
              <w:rPr>
                <w:sz w:val="19"/>
                <w:szCs w:val="19"/>
              </w:rPr>
              <w:t>11</w:t>
            </w:r>
            <w:r w:rsidRPr="004A22A4">
              <w:rPr>
                <w:sz w:val="19"/>
                <w:szCs w:val="19"/>
              </w:rPr>
              <w:t>)</w:t>
            </w:r>
          </w:p>
          <w:p w:rsidR="006F779B" w:rsidRPr="00D42CF9" w:rsidRDefault="006F779B" w:rsidP="004A22A4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podporu nelze poskytnout podnikům, které k 31. 12. 2019 již byly v obtížích (s výjimkou VP dle bodu 4</w:t>
            </w:r>
            <w:r w:rsidR="0031211C" w:rsidRPr="00D42CF9">
              <w:rPr>
                <w:sz w:val="19"/>
                <w:szCs w:val="19"/>
              </w:rPr>
              <w:t>.</w:t>
            </w:r>
            <w:r w:rsidRPr="00D42CF9">
              <w:rPr>
                <w:sz w:val="19"/>
                <w:szCs w:val="19"/>
              </w:rPr>
              <w:t xml:space="preserve"> -podpory pro krátkodobé pojištění vývozních úvěrů, 9</w:t>
            </w:r>
            <w:r w:rsidR="0031211C" w:rsidRPr="00D42CF9">
              <w:rPr>
                <w:sz w:val="19"/>
                <w:szCs w:val="19"/>
              </w:rPr>
              <w:t>.</w:t>
            </w:r>
            <w:r w:rsidRPr="00D42CF9">
              <w:rPr>
                <w:sz w:val="19"/>
                <w:szCs w:val="19"/>
              </w:rPr>
              <w:t xml:space="preserve"> – odklad daní/příspěvků a 10</w:t>
            </w:r>
            <w:r w:rsidR="0031211C" w:rsidRPr="00D42CF9">
              <w:rPr>
                <w:sz w:val="19"/>
                <w:szCs w:val="19"/>
              </w:rPr>
              <w:t>.</w:t>
            </w:r>
            <w:r w:rsidRPr="00D42CF9">
              <w:rPr>
                <w:sz w:val="19"/>
                <w:szCs w:val="19"/>
              </w:rPr>
              <w:t xml:space="preserve"> – subvencování mzdových nákladů na zaměstnance ohrožené propuštěním)</w:t>
            </w:r>
          </w:p>
          <w:p w:rsidR="006F779B" w:rsidRPr="00D42CF9" w:rsidRDefault="006F779B" w:rsidP="006F779B">
            <w:pPr>
              <w:jc w:val="both"/>
              <w:rPr>
                <w:b/>
                <w:sz w:val="19"/>
                <w:szCs w:val="19"/>
              </w:rPr>
            </w:pPr>
            <w:r w:rsidRPr="00D42CF9">
              <w:rPr>
                <w:b/>
                <w:sz w:val="19"/>
                <w:szCs w:val="19"/>
              </w:rPr>
              <w:t xml:space="preserve">Kumulace: </w:t>
            </w:r>
          </w:p>
          <w:p w:rsidR="000821FB" w:rsidRPr="00D94340" w:rsidRDefault="000821FB" w:rsidP="00D94340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je možné vzájemně kumulovat všechny podpory výše</w:t>
            </w:r>
            <w:r w:rsidR="00D94340">
              <w:rPr>
                <w:sz w:val="19"/>
                <w:szCs w:val="19"/>
              </w:rPr>
              <w:t xml:space="preserve"> při splnění jejich podmínek. To neplatí pro </w:t>
            </w:r>
            <w:r w:rsidRPr="00D94340">
              <w:rPr>
                <w:sz w:val="19"/>
                <w:szCs w:val="19"/>
              </w:rPr>
              <w:t xml:space="preserve">podporu dle bodu 2. a 3., pokud je podpora poskytnuta na </w:t>
            </w:r>
            <w:r w:rsidR="00DD26DE" w:rsidRPr="00D94340">
              <w:rPr>
                <w:sz w:val="19"/>
                <w:szCs w:val="19"/>
              </w:rPr>
              <w:t>stejnou jistinu podkladového úvěru. Kumulace je možná u různých úvěrů za podmínky, že celková částka úvěrů na příjemce nepřekročí stropy</w:t>
            </w:r>
            <w:r w:rsidRPr="00D94340">
              <w:rPr>
                <w:sz w:val="19"/>
                <w:szCs w:val="19"/>
              </w:rPr>
              <w:t xml:space="preserve"> dle bodu 25/d nebo 27/d</w:t>
            </w:r>
            <w:r w:rsidR="00DD26DE" w:rsidRPr="00D94340">
              <w:rPr>
                <w:sz w:val="19"/>
                <w:szCs w:val="19"/>
              </w:rPr>
              <w:t>. Příjemce může souběžně využít několik opatření dle bodu 2., ovšem celková částka úvěrů na příjemce</w:t>
            </w:r>
            <w:r w:rsidR="00D94340" w:rsidRPr="00D94340">
              <w:rPr>
                <w:sz w:val="19"/>
                <w:szCs w:val="19"/>
              </w:rPr>
              <w:t xml:space="preserve"> nesmí překročit stropy dle bodů</w:t>
            </w:r>
            <w:r w:rsidR="00DD26DE" w:rsidRPr="00D94340">
              <w:rPr>
                <w:sz w:val="19"/>
                <w:szCs w:val="19"/>
              </w:rPr>
              <w:t xml:space="preserve"> 25/d a 25/e.</w:t>
            </w:r>
            <w:r w:rsidR="00D94340" w:rsidRPr="00D94340">
              <w:rPr>
                <w:sz w:val="19"/>
                <w:szCs w:val="19"/>
              </w:rPr>
              <w:t xml:space="preserve"> Obdobně může příjemce souběžně využít několik opatření podle bodu 3., ovšem celková částka úvěrů na příjemce nesmí překročit stropy dle bodů 27/d a 27/e.</w:t>
            </w:r>
          </w:p>
          <w:p w:rsidR="000821FB" w:rsidRPr="00D42CF9" w:rsidRDefault="000821FB" w:rsidP="000821FB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dočasná opatření podpory podle DR lze kumulovat </w:t>
            </w:r>
            <w:r w:rsidR="00C07C2E">
              <w:rPr>
                <w:sz w:val="19"/>
                <w:szCs w:val="19"/>
              </w:rPr>
              <w:t xml:space="preserve">s podporou podle nařízení o podpoře </w:t>
            </w:r>
            <w:r w:rsidR="00C07C2E">
              <w:rPr>
                <w:i/>
                <w:sz w:val="19"/>
                <w:szCs w:val="19"/>
              </w:rPr>
              <w:t xml:space="preserve">de </w:t>
            </w:r>
            <w:proofErr w:type="spellStart"/>
            <w:r w:rsidR="00C07C2E">
              <w:rPr>
                <w:i/>
                <w:sz w:val="19"/>
                <w:szCs w:val="19"/>
              </w:rPr>
              <w:t>minimis</w:t>
            </w:r>
            <w:proofErr w:type="spellEnd"/>
            <w:r w:rsidR="00C07C2E">
              <w:rPr>
                <w:rStyle w:val="Znakapoznpodarou"/>
                <w:i/>
                <w:sz w:val="19"/>
                <w:szCs w:val="19"/>
              </w:rPr>
              <w:footnoteReference w:id="9"/>
            </w:r>
            <w:r w:rsidR="00C07C2E">
              <w:rPr>
                <w:i/>
                <w:sz w:val="19"/>
                <w:szCs w:val="19"/>
              </w:rPr>
              <w:t xml:space="preserve"> </w:t>
            </w:r>
            <w:r w:rsidR="00C07C2E">
              <w:rPr>
                <w:sz w:val="19"/>
                <w:szCs w:val="19"/>
              </w:rPr>
              <w:t>a podporou podle nařízení o blokových výjimkách</w:t>
            </w:r>
            <w:r w:rsidR="00C07C2E">
              <w:rPr>
                <w:rStyle w:val="Znakapoznpodarou"/>
                <w:sz w:val="19"/>
                <w:szCs w:val="19"/>
              </w:rPr>
              <w:footnoteReference w:id="10"/>
            </w:r>
            <w:r w:rsidR="00C07C2E">
              <w:rPr>
                <w:sz w:val="19"/>
                <w:szCs w:val="19"/>
              </w:rPr>
              <w:t xml:space="preserve"> při dodržení</w:t>
            </w:r>
            <w:r>
              <w:rPr>
                <w:sz w:val="19"/>
                <w:szCs w:val="19"/>
              </w:rPr>
              <w:t> pravid</w:t>
            </w:r>
            <w:r w:rsidR="00C07C2E">
              <w:rPr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 xml:space="preserve">l kumulace </w:t>
            </w:r>
            <w:r w:rsidR="00C07C2E">
              <w:rPr>
                <w:sz w:val="19"/>
                <w:szCs w:val="19"/>
              </w:rPr>
              <w:t>stanovených v těchto nařízeních</w:t>
            </w:r>
          </w:p>
          <w:p w:rsidR="006F779B" w:rsidRPr="00D42CF9" w:rsidRDefault="006F779B" w:rsidP="006F779B">
            <w:pPr>
              <w:jc w:val="both"/>
              <w:rPr>
                <w:b/>
                <w:sz w:val="19"/>
                <w:szCs w:val="19"/>
              </w:rPr>
            </w:pPr>
            <w:r w:rsidRPr="00D42CF9">
              <w:rPr>
                <w:b/>
                <w:sz w:val="19"/>
                <w:szCs w:val="19"/>
              </w:rPr>
              <w:t xml:space="preserve">Reporting </w:t>
            </w:r>
            <w:r w:rsidR="0031211C" w:rsidRPr="00D42CF9">
              <w:rPr>
                <w:b/>
                <w:sz w:val="19"/>
                <w:szCs w:val="19"/>
              </w:rPr>
              <w:t xml:space="preserve">– </w:t>
            </w:r>
            <w:r w:rsidRPr="00D42CF9">
              <w:rPr>
                <w:b/>
                <w:sz w:val="19"/>
                <w:szCs w:val="19"/>
              </w:rPr>
              <w:t>povinnosti</w:t>
            </w:r>
            <w:r w:rsidR="0031211C" w:rsidRPr="00D42CF9">
              <w:rPr>
                <w:b/>
                <w:sz w:val="19"/>
                <w:szCs w:val="19"/>
              </w:rPr>
              <w:t>:</w:t>
            </w:r>
          </w:p>
          <w:p w:rsidR="006F779B" w:rsidRPr="00D42CF9" w:rsidRDefault="006F779B" w:rsidP="006F779B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 xml:space="preserve">informace dle přílohy III GBER zveřejnit pro každou jednotlivou podporu v rámci TAM/souhrnných internetových stránkách věnovaných státní podpoře do 12 měsíců od poskytnutí podpory – neplatí pro podpory </w:t>
            </w:r>
            <w:r w:rsidR="0031211C" w:rsidRPr="00D42CF9">
              <w:rPr>
                <w:sz w:val="19"/>
                <w:szCs w:val="19"/>
              </w:rPr>
              <w:t xml:space="preserve">v bodu </w:t>
            </w:r>
            <w:r w:rsidRPr="00D42CF9">
              <w:rPr>
                <w:sz w:val="19"/>
                <w:szCs w:val="19"/>
              </w:rPr>
              <w:t>9. a 10.</w:t>
            </w:r>
            <w:r w:rsidR="00552E97">
              <w:rPr>
                <w:sz w:val="19"/>
                <w:szCs w:val="19"/>
              </w:rPr>
              <w:t xml:space="preserve"> V případě podpory podle bodu 11 musí dojít ke zveřejnění do 3 měsíců od okamžiku rekapitalizace (uvádí se nominální hodnota rekapitalizace na příjemce).</w:t>
            </w:r>
          </w:p>
          <w:p w:rsidR="006F779B" w:rsidRPr="00D42CF9" w:rsidRDefault="0031211C" w:rsidP="006F779B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s</w:t>
            </w:r>
            <w:r w:rsidR="006F779B" w:rsidRPr="00D42CF9">
              <w:rPr>
                <w:sz w:val="19"/>
                <w:szCs w:val="19"/>
              </w:rPr>
              <w:t xml:space="preserve">eznam režimů podle DR musí být předložen Komisi do </w:t>
            </w:r>
            <w:r w:rsidRPr="00D42CF9">
              <w:rPr>
                <w:sz w:val="19"/>
                <w:szCs w:val="19"/>
              </w:rPr>
              <w:t>31. 12. 2020</w:t>
            </w:r>
          </w:p>
          <w:p w:rsidR="006F779B" w:rsidRPr="00D42CF9" w:rsidRDefault="0031211C" w:rsidP="0031211C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19"/>
                <w:szCs w:val="19"/>
              </w:rPr>
            </w:pPr>
            <w:r w:rsidRPr="00D42CF9">
              <w:rPr>
                <w:sz w:val="19"/>
                <w:szCs w:val="19"/>
              </w:rPr>
              <w:t>u</w:t>
            </w:r>
            <w:r w:rsidR="006F779B" w:rsidRPr="00D42CF9">
              <w:rPr>
                <w:sz w:val="19"/>
                <w:szCs w:val="19"/>
              </w:rPr>
              <w:t>chovat podrobné informace o každé jednotlivé podpoře po dobu 10 let od jejího poskytnutí</w:t>
            </w:r>
          </w:p>
        </w:tc>
      </w:tr>
    </w:tbl>
    <w:p w:rsidR="00305C43" w:rsidRDefault="00305C43" w:rsidP="001D79D9">
      <w:pPr>
        <w:jc w:val="both"/>
        <w:rPr>
          <w:sz w:val="20"/>
          <w:szCs w:val="20"/>
        </w:rPr>
      </w:pPr>
    </w:p>
    <w:p w:rsidR="00BA57C7" w:rsidRDefault="00BA57C7" w:rsidP="001D79D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 další informace a konzultace k aplikaci Dočasného rámce a k předložení notifikace Evropské komisi prosím kontaktujte </w:t>
      </w:r>
      <w:r w:rsidR="00862AA0">
        <w:rPr>
          <w:sz w:val="20"/>
          <w:szCs w:val="20"/>
        </w:rPr>
        <w:t xml:space="preserve">Oddělení veřejné podpory Úřadu </w:t>
      </w:r>
      <w:hyperlink r:id="rId9" w:history="1">
        <w:r w:rsidR="00862AA0" w:rsidRPr="00225BB9">
          <w:rPr>
            <w:rStyle w:val="Hypertextovodkaz"/>
            <w:sz w:val="20"/>
            <w:szCs w:val="20"/>
          </w:rPr>
          <w:t>posta@uohs.cz</w:t>
        </w:r>
      </w:hyperlink>
      <w:r w:rsidR="00862AA0">
        <w:rPr>
          <w:sz w:val="20"/>
          <w:szCs w:val="20"/>
        </w:rPr>
        <w:t xml:space="preserve"> </w:t>
      </w:r>
      <w:bookmarkStart w:id="0" w:name="_GoBack"/>
      <w:bookmarkEnd w:id="0"/>
    </w:p>
    <w:p w:rsidR="00BA57C7" w:rsidRDefault="00BA57C7" w:rsidP="001D79D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A57C7" w:rsidRPr="0031211C" w:rsidRDefault="00BA57C7" w:rsidP="00D94340">
      <w:pPr>
        <w:jc w:val="both"/>
        <w:rPr>
          <w:sz w:val="20"/>
          <w:szCs w:val="20"/>
        </w:rPr>
      </w:pPr>
    </w:p>
    <w:sectPr w:rsidR="00BA57C7" w:rsidRPr="00312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CA" w:rsidRDefault="000B38CA" w:rsidP="000B38CA">
      <w:pPr>
        <w:spacing w:after="0" w:line="240" w:lineRule="auto"/>
      </w:pPr>
      <w:r>
        <w:separator/>
      </w:r>
    </w:p>
  </w:endnote>
  <w:endnote w:type="continuationSeparator" w:id="0">
    <w:p w:rsidR="000B38CA" w:rsidRDefault="000B38CA" w:rsidP="000B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_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_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CA" w:rsidRDefault="000B38CA" w:rsidP="000B38CA">
      <w:pPr>
        <w:spacing w:after="0" w:line="240" w:lineRule="auto"/>
      </w:pPr>
      <w:r>
        <w:separator/>
      </w:r>
    </w:p>
  </w:footnote>
  <w:footnote w:type="continuationSeparator" w:id="0">
    <w:p w:rsidR="000B38CA" w:rsidRDefault="000B38CA" w:rsidP="000B38CA">
      <w:pPr>
        <w:spacing w:after="0" w:line="240" w:lineRule="auto"/>
      </w:pPr>
      <w:r>
        <w:continuationSeparator/>
      </w:r>
    </w:p>
  </w:footnote>
  <w:footnote w:id="1">
    <w:p w:rsidR="007C4699" w:rsidRPr="007C4699" w:rsidRDefault="007C4699" w:rsidP="007C7546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C4699">
        <w:rPr>
          <w:sz w:val="18"/>
          <w:szCs w:val="18"/>
        </w:rPr>
        <w:t xml:space="preserve">Ve smyslu definice v příloze I nařízení Komise (EU) č. 651/2014 ze dne 17. června 2014, kterým se v souladu s články 107 a 108 Smlouvy prohlašují určité kategorie podpory za slučitelné s vnitřním trhem (obecné nařízení o blokových výjimkách).  </w:t>
      </w:r>
    </w:p>
  </w:footnote>
  <w:footnote w:id="2">
    <w:p w:rsidR="00940370" w:rsidRPr="00225E33" w:rsidRDefault="00940370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25E33">
        <w:rPr>
          <w:sz w:val="18"/>
          <w:szCs w:val="18"/>
        </w:rPr>
        <w:t>Lze poskytnout i při splnění podmínek bodu 1 (</w:t>
      </w:r>
      <w:r w:rsidR="009D7338" w:rsidRPr="00225E33">
        <w:rPr>
          <w:sz w:val="18"/>
          <w:szCs w:val="18"/>
        </w:rPr>
        <w:t xml:space="preserve">v rámci </w:t>
      </w:r>
      <w:r w:rsidRPr="00225E33">
        <w:rPr>
          <w:sz w:val="18"/>
          <w:szCs w:val="18"/>
        </w:rPr>
        <w:t>„omezené částky podpory“)</w:t>
      </w:r>
    </w:p>
  </w:footnote>
  <w:footnote w:id="3">
    <w:p w:rsidR="00E6551B" w:rsidRPr="00E6551B" w:rsidRDefault="00E6551B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Při překročení zde uvedených stropů musí být podpora posouzena dle podmínek bodu 11</w:t>
      </w:r>
    </w:p>
  </w:footnote>
  <w:footnote w:id="4">
    <w:p w:rsidR="000B38CA" w:rsidRPr="00225E33" w:rsidRDefault="000B38CA">
      <w:pPr>
        <w:pStyle w:val="Textpoznpodarou"/>
        <w:rPr>
          <w:sz w:val="18"/>
          <w:szCs w:val="18"/>
        </w:rPr>
      </w:pPr>
      <w:r w:rsidRPr="00225E33">
        <w:rPr>
          <w:rStyle w:val="Znakapoznpodarou"/>
          <w:sz w:val="18"/>
          <w:szCs w:val="18"/>
        </w:rPr>
        <w:footnoteRef/>
      </w:r>
      <w:r w:rsidRPr="00225E33">
        <w:rPr>
          <w:sz w:val="18"/>
          <w:szCs w:val="18"/>
        </w:rPr>
        <w:t xml:space="preserve"> </w:t>
      </w:r>
      <w:r w:rsidR="001010D7" w:rsidRPr="00225E33">
        <w:rPr>
          <w:sz w:val="18"/>
          <w:szCs w:val="18"/>
        </w:rPr>
        <w:t xml:space="preserve">K dispozici zde: </w:t>
      </w:r>
      <w:hyperlink r:id="rId1" w:history="1">
        <w:r w:rsidR="001010D7" w:rsidRPr="00225E33">
          <w:rPr>
            <w:rStyle w:val="Hypertextovodkaz"/>
            <w:sz w:val="18"/>
            <w:szCs w:val="18"/>
          </w:rPr>
          <w:t>https://ec.europa.eu/competition/state_aid/legislation/reference_rates.html</w:t>
        </w:r>
      </w:hyperlink>
      <w:r w:rsidR="001010D7" w:rsidRPr="00225E33">
        <w:rPr>
          <w:sz w:val="18"/>
          <w:szCs w:val="18"/>
        </w:rPr>
        <w:t xml:space="preserve"> </w:t>
      </w:r>
    </w:p>
  </w:footnote>
  <w:footnote w:id="5">
    <w:p w:rsidR="00E94FEB" w:rsidRPr="00E94FEB" w:rsidRDefault="00E94FEB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94FEB">
        <w:rPr>
          <w:sz w:val="18"/>
          <w:szCs w:val="18"/>
        </w:rPr>
        <w:t xml:space="preserve">Ve smyslu definice v příloze I obecného nařízení o blokových výjimkách.  </w:t>
      </w:r>
    </w:p>
  </w:footnote>
  <w:footnote w:id="6">
    <w:p w:rsidR="00EF0E10" w:rsidRPr="00225E33" w:rsidRDefault="00EF0E10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25E33">
        <w:rPr>
          <w:sz w:val="18"/>
          <w:szCs w:val="18"/>
        </w:rPr>
        <w:t xml:space="preserve">Částka náhrady = (investiční náklady + přiměřený zisk (tj. 10 % </w:t>
      </w:r>
      <w:r w:rsidR="005965E7" w:rsidRPr="00225E33">
        <w:rPr>
          <w:sz w:val="18"/>
          <w:szCs w:val="18"/>
        </w:rPr>
        <w:t>u</w:t>
      </w:r>
      <w:r w:rsidRPr="00225E33">
        <w:rPr>
          <w:sz w:val="18"/>
          <w:szCs w:val="18"/>
        </w:rPr>
        <w:t> investičních nákladů/5 let)+ provozní náklady) – (obdržený grant + příjmy/5 let + konečná hodnota projektu)</w:t>
      </w:r>
    </w:p>
  </w:footnote>
  <w:footnote w:id="7">
    <w:p w:rsidR="005B6D4E" w:rsidRPr="00225E33" w:rsidRDefault="005B6D4E">
      <w:pPr>
        <w:pStyle w:val="Textpoznpodarou"/>
        <w:rPr>
          <w:sz w:val="18"/>
          <w:szCs w:val="18"/>
        </w:rPr>
      </w:pPr>
      <w:r w:rsidRPr="00225E33">
        <w:rPr>
          <w:rStyle w:val="Znakapoznpodarou"/>
          <w:sz w:val="18"/>
          <w:szCs w:val="18"/>
        </w:rPr>
        <w:footnoteRef/>
      </w:r>
      <w:r w:rsidRPr="00225E33">
        <w:rPr>
          <w:sz w:val="18"/>
          <w:szCs w:val="18"/>
        </w:rPr>
        <w:t xml:space="preserve"> Viz poznámka č. 2</w:t>
      </w:r>
    </w:p>
  </w:footnote>
  <w:footnote w:id="8">
    <w:p w:rsidR="000458E1" w:rsidRDefault="000458E1" w:rsidP="000458E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70BD4">
        <w:rPr>
          <w:rFonts w:cs="EUAlbertina_Bold"/>
          <w:bCs/>
          <w:sz w:val="18"/>
          <w:szCs w:val="18"/>
        </w:rPr>
        <w:t>Oznámení Komise o nápravných prost</w:t>
      </w:r>
      <w:r w:rsidRPr="00470BD4">
        <w:rPr>
          <w:rFonts w:cs="EUAlbertina_Bold+01"/>
          <w:bCs/>
          <w:sz w:val="18"/>
          <w:szCs w:val="18"/>
        </w:rPr>
        <w:t>ř</w:t>
      </w:r>
      <w:r w:rsidRPr="00470BD4">
        <w:rPr>
          <w:rFonts w:cs="EUAlbertina_Bold"/>
          <w:bCs/>
          <w:sz w:val="18"/>
          <w:szCs w:val="18"/>
        </w:rPr>
        <w:t>edcích, které jsou p</w:t>
      </w:r>
      <w:r w:rsidRPr="00470BD4">
        <w:rPr>
          <w:rFonts w:cs="EUAlbertina_Bold+01"/>
          <w:bCs/>
          <w:sz w:val="18"/>
          <w:szCs w:val="18"/>
        </w:rPr>
        <w:t>ř</w:t>
      </w:r>
      <w:r w:rsidRPr="00470BD4">
        <w:rPr>
          <w:rFonts w:cs="EUAlbertina_Bold"/>
          <w:bCs/>
          <w:sz w:val="18"/>
          <w:szCs w:val="18"/>
        </w:rPr>
        <w:t>ijatelné podle na</w:t>
      </w:r>
      <w:r w:rsidRPr="00470BD4">
        <w:rPr>
          <w:rFonts w:cs="EUAlbertina_Bold+01"/>
          <w:bCs/>
          <w:sz w:val="18"/>
          <w:szCs w:val="18"/>
        </w:rPr>
        <w:t>ř</w:t>
      </w:r>
      <w:r w:rsidRPr="00470BD4">
        <w:rPr>
          <w:rFonts w:cs="EUAlbertina_Bold"/>
          <w:bCs/>
          <w:sz w:val="18"/>
          <w:szCs w:val="18"/>
        </w:rPr>
        <w:t xml:space="preserve">ízení Rady (ES) </w:t>
      </w:r>
      <w:r w:rsidRPr="00470BD4">
        <w:rPr>
          <w:rFonts w:cs="EUAlbertina_Bold+01"/>
          <w:bCs/>
          <w:sz w:val="18"/>
          <w:szCs w:val="18"/>
        </w:rPr>
        <w:t>č</w:t>
      </w:r>
      <w:r w:rsidRPr="00470BD4">
        <w:rPr>
          <w:rFonts w:cs="EUAlbertina_Bold"/>
          <w:bCs/>
          <w:sz w:val="18"/>
          <w:szCs w:val="18"/>
        </w:rPr>
        <w:t>. 139/2004 a podle na</w:t>
      </w:r>
      <w:r w:rsidRPr="00470BD4">
        <w:rPr>
          <w:rFonts w:cs="EUAlbertina_Bold+01"/>
          <w:bCs/>
          <w:sz w:val="18"/>
          <w:szCs w:val="18"/>
        </w:rPr>
        <w:t>ř</w:t>
      </w:r>
      <w:r w:rsidRPr="00470BD4">
        <w:rPr>
          <w:rFonts w:cs="EUAlbertina_Bold"/>
          <w:bCs/>
          <w:sz w:val="18"/>
          <w:szCs w:val="18"/>
        </w:rPr>
        <w:t xml:space="preserve">ízení Komise (ES) </w:t>
      </w:r>
      <w:r w:rsidRPr="00470BD4">
        <w:rPr>
          <w:rFonts w:cs="EUAlbertina_Bold+01"/>
          <w:bCs/>
          <w:sz w:val="18"/>
          <w:szCs w:val="18"/>
        </w:rPr>
        <w:t>č</w:t>
      </w:r>
      <w:r w:rsidRPr="00470BD4">
        <w:rPr>
          <w:rFonts w:cs="EUAlbertina_Bold"/>
          <w:bCs/>
          <w:sz w:val="18"/>
          <w:szCs w:val="18"/>
        </w:rPr>
        <w:t xml:space="preserve">. 802/2004 </w:t>
      </w:r>
      <w:r w:rsidRPr="00470BD4">
        <w:rPr>
          <w:rFonts w:cs="EUAlbertina"/>
          <w:sz w:val="18"/>
          <w:szCs w:val="18"/>
        </w:rPr>
        <w:t>(2008/C 267/01)</w:t>
      </w:r>
    </w:p>
  </w:footnote>
  <w:footnote w:id="9">
    <w:p w:rsidR="00C07C2E" w:rsidRPr="00225E33" w:rsidRDefault="00C07C2E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25E33">
        <w:rPr>
          <w:sz w:val="18"/>
          <w:szCs w:val="18"/>
        </w:rPr>
        <w:t>Nařízení č. 1407/2013, nařízení č. 1408/2013, nařízení č. 717/2014 a nařízení č. 360/2012</w:t>
      </w:r>
    </w:p>
  </w:footnote>
  <w:footnote w:id="10">
    <w:p w:rsidR="00C07C2E" w:rsidRPr="00225E33" w:rsidRDefault="00C07C2E">
      <w:pPr>
        <w:pStyle w:val="Textpoznpodarou"/>
        <w:rPr>
          <w:sz w:val="18"/>
          <w:szCs w:val="18"/>
        </w:rPr>
      </w:pPr>
      <w:r w:rsidRPr="00225E33">
        <w:rPr>
          <w:rStyle w:val="Znakapoznpodarou"/>
          <w:sz w:val="18"/>
          <w:szCs w:val="18"/>
        </w:rPr>
        <w:footnoteRef/>
      </w:r>
      <w:r w:rsidRPr="00225E33">
        <w:rPr>
          <w:sz w:val="18"/>
          <w:szCs w:val="18"/>
        </w:rPr>
        <w:t xml:space="preserve"> Nařízení Komise (EU) č. 651/2014, nařízení Komise (EU) č. 702/2014 a nařízení Komise (EU) č. 1388/2014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53F2"/>
    <w:multiLevelType w:val="hybridMultilevel"/>
    <w:tmpl w:val="F24A926C"/>
    <w:lvl w:ilvl="0" w:tplc="7F22B6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F904D5"/>
    <w:multiLevelType w:val="hybridMultilevel"/>
    <w:tmpl w:val="ED7EB1F0"/>
    <w:lvl w:ilvl="0" w:tplc="ECA4E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A47F2"/>
    <w:multiLevelType w:val="hybridMultilevel"/>
    <w:tmpl w:val="C2D27C6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3BF2750C"/>
    <w:multiLevelType w:val="hybridMultilevel"/>
    <w:tmpl w:val="384294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D2DA4"/>
    <w:multiLevelType w:val="hybridMultilevel"/>
    <w:tmpl w:val="53A09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713D1"/>
    <w:multiLevelType w:val="hybridMultilevel"/>
    <w:tmpl w:val="79484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835EE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0D"/>
    <w:rsid w:val="000344C0"/>
    <w:rsid w:val="000458E1"/>
    <w:rsid w:val="00051D0B"/>
    <w:rsid w:val="00066A0E"/>
    <w:rsid w:val="00080800"/>
    <w:rsid w:val="000821FB"/>
    <w:rsid w:val="000832D5"/>
    <w:rsid w:val="00090017"/>
    <w:rsid w:val="00097328"/>
    <w:rsid w:val="000B1807"/>
    <w:rsid w:val="000B38CA"/>
    <w:rsid w:val="000C1D2B"/>
    <w:rsid w:val="000D25C3"/>
    <w:rsid w:val="000F3232"/>
    <w:rsid w:val="001010D7"/>
    <w:rsid w:val="0011787F"/>
    <w:rsid w:val="00145CDD"/>
    <w:rsid w:val="0015272B"/>
    <w:rsid w:val="00161892"/>
    <w:rsid w:val="00175FBB"/>
    <w:rsid w:val="001A28FD"/>
    <w:rsid w:val="001D79D9"/>
    <w:rsid w:val="00211953"/>
    <w:rsid w:val="00225E33"/>
    <w:rsid w:val="00265C81"/>
    <w:rsid w:val="002739CF"/>
    <w:rsid w:val="00295BDC"/>
    <w:rsid w:val="002E406F"/>
    <w:rsid w:val="00305C43"/>
    <w:rsid w:val="0031211C"/>
    <w:rsid w:val="00331298"/>
    <w:rsid w:val="00345A7B"/>
    <w:rsid w:val="003461D5"/>
    <w:rsid w:val="00371696"/>
    <w:rsid w:val="003A5F34"/>
    <w:rsid w:val="003C0D53"/>
    <w:rsid w:val="003C23D5"/>
    <w:rsid w:val="00412556"/>
    <w:rsid w:val="00457FCE"/>
    <w:rsid w:val="00466C9A"/>
    <w:rsid w:val="004736BC"/>
    <w:rsid w:val="004A22A4"/>
    <w:rsid w:val="004A516C"/>
    <w:rsid w:val="004B6898"/>
    <w:rsid w:val="004E2BF9"/>
    <w:rsid w:val="004E7C44"/>
    <w:rsid w:val="00511E29"/>
    <w:rsid w:val="005179BC"/>
    <w:rsid w:val="00552E97"/>
    <w:rsid w:val="005605B2"/>
    <w:rsid w:val="00593BA6"/>
    <w:rsid w:val="00595F3C"/>
    <w:rsid w:val="005965E7"/>
    <w:rsid w:val="005B6D4E"/>
    <w:rsid w:val="005E0704"/>
    <w:rsid w:val="005F5DA2"/>
    <w:rsid w:val="00601203"/>
    <w:rsid w:val="0063708D"/>
    <w:rsid w:val="006656E9"/>
    <w:rsid w:val="00680027"/>
    <w:rsid w:val="006967E5"/>
    <w:rsid w:val="006F0EF4"/>
    <w:rsid w:val="006F779B"/>
    <w:rsid w:val="00702921"/>
    <w:rsid w:val="00757CF4"/>
    <w:rsid w:val="00765B57"/>
    <w:rsid w:val="007A2A63"/>
    <w:rsid w:val="007C4699"/>
    <w:rsid w:val="007C7546"/>
    <w:rsid w:val="00801981"/>
    <w:rsid w:val="00862AA0"/>
    <w:rsid w:val="00885635"/>
    <w:rsid w:val="008914B5"/>
    <w:rsid w:val="00892ECA"/>
    <w:rsid w:val="00894E5A"/>
    <w:rsid w:val="008C04F4"/>
    <w:rsid w:val="008E5B5A"/>
    <w:rsid w:val="008E721C"/>
    <w:rsid w:val="0090232E"/>
    <w:rsid w:val="00921276"/>
    <w:rsid w:val="00940370"/>
    <w:rsid w:val="009602B4"/>
    <w:rsid w:val="009736DC"/>
    <w:rsid w:val="009D7338"/>
    <w:rsid w:val="009E2043"/>
    <w:rsid w:val="009F6933"/>
    <w:rsid w:val="00A1767B"/>
    <w:rsid w:val="00A25FB3"/>
    <w:rsid w:val="00A8240C"/>
    <w:rsid w:val="00AB79C0"/>
    <w:rsid w:val="00B01898"/>
    <w:rsid w:val="00B23F08"/>
    <w:rsid w:val="00BA57C7"/>
    <w:rsid w:val="00BA6F50"/>
    <w:rsid w:val="00BB7003"/>
    <w:rsid w:val="00BD0CC1"/>
    <w:rsid w:val="00C04C97"/>
    <w:rsid w:val="00C07C2E"/>
    <w:rsid w:val="00C16DFC"/>
    <w:rsid w:val="00C75CDF"/>
    <w:rsid w:val="00C837CA"/>
    <w:rsid w:val="00CE3501"/>
    <w:rsid w:val="00CE6573"/>
    <w:rsid w:val="00D12B01"/>
    <w:rsid w:val="00D13BFB"/>
    <w:rsid w:val="00D42CF9"/>
    <w:rsid w:val="00D4596E"/>
    <w:rsid w:val="00D7516E"/>
    <w:rsid w:val="00D937EA"/>
    <w:rsid w:val="00D94340"/>
    <w:rsid w:val="00DD26DE"/>
    <w:rsid w:val="00DD4CC1"/>
    <w:rsid w:val="00DE4475"/>
    <w:rsid w:val="00DE450D"/>
    <w:rsid w:val="00E04319"/>
    <w:rsid w:val="00E4667C"/>
    <w:rsid w:val="00E623E0"/>
    <w:rsid w:val="00E6551B"/>
    <w:rsid w:val="00E769BE"/>
    <w:rsid w:val="00E94FEB"/>
    <w:rsid w:val="00EC1774"/>
    <w:rsid w:val="00ED7D2A"/>
    <w:rsid w:val="00EF0E10"/>
    <w:rsid w:val="00F149F8"/>
    <w:rsid w:val="00F74875"/>
    <w:rsid w:val="00FC1922"/>
    <w:rsid w:val="00FC77FB"/>
    <w:rsid w:val="00FE35B1"/>
    <w:rsid w:val="00F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sid w:val="001D79D9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018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1898"/>
    <w:rPr>
      <w:color w:val="0000FF"/>
      <w:u w:val="single"/>
    </w:rPr>
  </w:style>
  <w:style w:type="table" w:styleId="Mkatabulky">
    <w:name w:val="Table Grid"/>
    <w:basedOn w:val="Normlntabulka"/>
    <w:uiPriority w:val="59"/>
    <w:rsid w:val="004A5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38C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38C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38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8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7C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07C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7C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7C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C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sid w:val="001D79D9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018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1898"/>
    <w:rPr>
      <w:color w:val="0000FF"/>
      <w:u w:val="single"/>
    </w:rPr>
  </w:style>
  <w:style w:type="table" w:styleId="Mkatabulky">
    <w:name w:val="Table Grid"/>
    <w:basedOn w:val="Normlntabulka"/>
    <w:uiPriority w:val="59"/>
    <w:rsid w:val="004A5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38C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38C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38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8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7C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07C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7C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7C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C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osta@uohs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competition/state_aid/legislation/reference_rates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174A7-5F99-4F28-914B-70D26277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1894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Bílá Libuše</dc:creator>
  <cp:lastModifiedBy>Bílá Libuše</cp:lastModifiedBy>
  <cp:revision>2</cp:revision>
  <dcterms:created xsi:type="dcterms:W3CDTF">2020-05-22T11:10:00Z</dcterms:created>
  <dcterms:modified xsi:type="dcterms:W3CDTF">2020-05-22T11:10:00Z</dcterms:modified>
</cp:coreProperties>
</file>