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B6" w:rsidRPr="00D55451" w:rsidRDefault="00DE1AF0" w:rsidP="00D55451">
      <w:pPr>
        <w:spacing w:line="360" w:lineRule="auto"/>
        <w:rPr>
          <w:b/>
        </w:rPr>
      </w:pPr>
      <w:r>
        <w:rPr>
          <w:b/>
          <w:noProof/>
          <w:lang w:eastAsia="zh-CN"/>
        </w:rPr>
        <w:drawing>
          <wp:inline distT="0" distB="0" distL="0" distR="0" wp14:anchorId="749902CB" wp14:editId="2D0D18EA">
            <wp:extent cx="5671185" cy="922655"/>
            <wp:effectExtent l="0" t="0" r="571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-tiskove-201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451" w:rsidRPr="00D55451" w:rsidRDefault="00D55451" w:rsidP="00D55451">
      <w:pPr>
        <w:jc w:val="center"/>
        <w:rPr>
          <w:rFonts w:ascii="Calibri" w:eastAsia="SimSun" w:hAnsi="Calibri" w:cs="Times New Roman"/>
          <w:b/>
          <w:bCs/>
          <w:sz w:val="26"/>
          <w:szCs w:val="26"/>
          <w:lang w:eastAsia="zh-CN"/>
        </w:rPr>
      </w:pPr>
      <w:r w:rsidRPr="00D55451">
        <w:rPr>
          <w:rFonts w:ascii="Calibri" w:eastAsia="SimSun" w:hAnsi="Calibri" w:cs="Times New Roman"/>
          <w:b/>
          <w:bCs/>
          <w:sz w:val="26"/>
          <w:szCs w:val="26"/>
          <w:lang w:eastAsia="zh-CN"/>
        </w:rPr>
        <w:t>Poslanci schválili novelu zákona přinášející online finanční úřad</w:t>
      </w:r>
    </w:p>
    <w:p w:rsidR="00D55451" w:rsidRPr="00D55451" w:rsidRDefault="00D55451" w:rsidP="00D55451">
      <w:pPr>
        <w:jc w:val="both"/>
        <w:rPr>
          <w:rFonts w:ascii="Calibri" w:eastAsia="SimSun" w:hAnsi="Calibri" w:cs="Times New Roman"/>
          <w:lang w:eastAsia="zh-CN"/>
        </w:rPr>
      </w:pPr>
      <w:r w:rsidRPr="00D55451">
        <w:rPr>
          <w:rFonts w:ascii="Calibri" w:eastAsia="SimSun" w:hAnsi="Calibri" w:cs="Times New Roman"/>
          <w:lang w:eastAsia="zh-CN"/>
        </w:rPr>
        <w:t>Poslanecká sněmovna dnes schválila novelu daňového řádu. Novela z dílny Ministerstva financí přináší rozsáhlou modernizaci, zjednodušení a elektronizaci daní. Stěžejní součástí této novely je legislativní ukotvení online finančního úřadu, díky kterému si poplatníci vyřeší své daňové povinnosti jednoduše z pohodlí domova nebo kanceláře. Novela dále umožní částečné vracení nadměrných odpočtů DPH v podobě záloh, zjednoduší kontrolní</w:t>
      </w:r>
      <w:r>
        <w:rPr>
          <w:rFonts w:ascii="Calibri" w:eastAsia="SimSun" w:hAnsi="Calibri" w:cs="Times New Roman"/>
          <w:lang w:eastAsia="zh-CN"/>
        </w:rPr>
        <w:t xml:space="preserve"> postupy, sníží daňové pokuty a </w:t>
      </w:r>
      <w:r w:rsidRPr="00D55451">
        <w:rPr>
          <w:rFonts w:ascii="Calibri" w:eastAsia="SimSun" w:hAnsi="Calibri" w:cs="Times New Roman"/>
          <w:lang w:eastAsia="zh-CN"/>
        </w:rPr>
        <w:t>úroky a podpoří elektronickou komunikaci s finančním úřadem. Předloha rovněž upravuje formulářová podání</w:t>
      </w:r>
      <w:r w:rsidRPr="00D55451">
        <w:rPr>
          <w:rFonts w:ascii="Calibri" w:eastAsia="SimSun" w:hAnsi="Calibri" w:cs="Times New Roman"/>
          <w:color w:val="1F497D"/>
          <w:lang w:eastAsia="zh-CN"/>
        </w:rPr>
        <w:t xml:space="preserve"> </w:t>
      </w:r>
      <w:r w:rsidRPr="00D55451">
        <w:rPr>
          <w:rFonts w:ascii="Calibri" w:eastAsia="SimSun" w:hAnsi="Calibri" w:cs="Times New Roman"/>
          <w:lang w:eastAsia="zh-CN"/>
        </w:rPr>
        <w:t>při správě daní.</w:t>
      </w:r>
    </w:p>
    <w:p w:rsidR="00D55451" w:rsidRPr="00D55451" w:rsidRDefault="00D55451" w:rsidP="00D55451">
      <w:pPr>
        <w:jc w:val="both"/>
        <w:rPr>
          <w:rFonts w:ascii="Calibri" w:eastAsia="SimSun" w:hAnsi="Calibri" w:cs="Times New Roman"/>
          <w:lang w:eastAsia="zh-CN"/>
        </w:rPr>
      </w:pPr>
      <w:r w:rsidRPr="00D55451">
        <w:rPr>
          <w:rFonts w:ascii="Calibri" w:eastAsia="SimSun" w:hAnsi="Calibri" w:cs="Times New Roman"/>
          <w:i/>
          <w:iCs/>
          <w:lang w:eastAsia="zh-CN"/>
        </w:rPr>
        <w:t>„Mojí prioritou číslo jedna je spuštění online finanční úřadu, aby každý mohl vyřešit své daňové záležitosti rychle a pohodlně přes internet. Nečekám, že díky němu hned lidé začnou rádi platit daně, ale chceme jim alespoň tuto povinnost co nejvíce usnadnit. Díky online finančnímu úřadu a této novele, která je jeho základovým stavebním kamenem, budou nekonečné fronty na finančním úřadě a pobíhání z patra do patra už brzy jen nepříjemnou vzpomínkou,“</w:t>
      </w:r>
      <w:r w:rsidRPr="00D55451">
        <w:rPr>
          <w:rFonts w:ascii="Calibri" w:eastAsia="SimSun" w:hAnsi="Calibri" w:cs="Times New Roman"/>
          <w:lang w:eastAsia="zh-CN"/>
        </w:rPr>
        <w:t xml:space="preserve"> říká ministryně financí Alena Schillerová.</w:t>
      </w:r>
    </w:p>
    <w:p w:rsidR="00D55451" w:rsidRPr="00D55451" w:rsidRDefault="00D55451" w:rsidP="00D55451">
      <w:pPr>
        <w:jc w:val="both"/>
        <w:rPr>
          <w:rFonts w:ascii="Calibri" w:eastAsia="SimSun" w:hAnsi="Calibri" w:cs="Times New Roman"/>
          <w:lang w:eastAsia="zh-CN"/>
        </w:rPr>
      </w:pPr>
      <w:r w:rsidRPr="00D55451">
        <w:rPr>
          <w:rFonts w:ascii="Calibri" w:eastAsia="SimSun" w:hAnsi="Calibri" w:cs="Times New Roman"/>
          <w:lang w:eastAsia="zh-CN"/>
        </w:rPr>
        <w:t xml:space="preserve">Zákonná podoba online finančního úřadu neboli portálu MOJE daně spočívá v rozšíření již existující daňové informační schránky (DIS), kterou dnes využívá jen malá část poplatníků. Systém bude podobný internetovému bankovnictví a jeho uživatelé budou mít lepší přehled o svých daňových povinnostech. </w:t>
      </w:r>
    </w:p>
    <w:p w:rsidR="00D55451" w:rsidRPr="00D55451" w:rsidRDefault="00D55451" w:rsidP="00D55451">
      <w:pPr>
        <w:jc w:val="both"/>
        <w:rPr>
          <w:rFonts w:ascii="Calibri" w:eastAsia="SimSun" w:hAnsi="Calibri" w:cs="Times New Roman"/>
          <w:lang w:eastAsia="zh-CN"/>
        </w:rPr>
      </w:pPr>
      <w:r w:rsidRPr="00D55451">
        <w:rPr>
          <w:rFonts w:ascii="Calibri" w:eastAsia="SimSun" w:hAnsi="Calibri" w:cs="Times New Roman"/>
          <w:lang w:eastAsia="zh-CN"/>
        </w:rPr>
        <w:t>Vytvoření legislativního základu je prvním a nezbytným krokem pro to, aby v budoucnu bylo možné nabídku služeb rozvíjet a případně v návaznosti na změnu legislativy vytvořit jednotnou platformu pro správu daní a veřejných pojistných.</w:t>
      </w:r>
    </w:p>
    <w:p w:rsidR="00D55451" w:rsidRPr="00D55451" w:rsidRDefault="00D55451" w:rsidP="00D55451">
      <w:pPr>
        <w:jc w:val="both"/>
        <w:rPr>
          <w:rFonts w:ascii="Calibri" w:eastAsia="SimSun" w:hAnsi="Calibri" w:cs="Times New Roman"/>
          <w:lang w:eastAsia="zh-CN"/>
        </w:rPr>
      </w:pPr>
      <w:r w:rsidRPr="00D55451">
        <w:rPr>
          <w:rFonts w:ascii="Calibri" w:eastAsia="SimSun" w:hAnsi="Calibri" w:cs="Times New Roman"/>
          <w:lang w:eastAsia="zh-CN"/>
        </w:rPr>
        <w:t xml:space="preserve">Hlavním záměrem novely daňového řádu je především podpora elektronizace, jejímž cílem je zjednodušit administrativu v komunikaci se správcem daně a pozitivně motivovat k využívání elektronických prostředků. Těm, kteří podají daňové přiznání elektronicky, bude prodloužena lhůta pro podání daňového přiznání k daním z příjmů o 1 měsíc. </w:t>
      </w:r>
    </w:p>
    <w:p w:rsidR="00D55451" w:rsidRPr="00D55451" w:rsidRDefault="00D55451" w:rsidP="00D55451">
      <w:pPr>
        <w:jc w:val="both"/>
        <w:rPr>
          <w:rFonts w:ascii="Calibri" w:eastAsia="SimSun" w:hAnsi="Calibri" w:cs="Times New Roman"/>
          <w:lang w:eastAsia="zh-CN"/>
        </w:rPr>
      </w:pPr>
      <w:r w:rsidRPr="00D55451">
        <w:rPr>
          <w:rFonts w:ascii="Calibri" w:eastAsia="SimSun" w:hAnsi="Calibri" w:cs="Times New Roman"/>
          <w:lang w:eastAsia="zh-CN"/>
        </w:rPr>
        <w:t>V případě elektronické žádosti získá poplatník také benefit v podobě dřívějšího vrácení přeplatku na dani. Nedílnou součástí novely je zrušení povinnosti podávat daňová přiznání elektronicky pro poplatníky, kteří si dobrovolně zřídili datovou schránku.</w:t>
      </w:r>
    </w:p>
    <w:p w:rsidR="00D55451" w:rsidRPr="00D55451" w:rsidRDefault="00D55451" w:rsidP="00D55451">
      <w:pPr>
        <w:jc w:val="both"/>
        <w:rPr>
          <w:rFonts w:ascii="Calibri" w:eastAsia="SimSun" w:hAnsi="Calibri" w:cs="Times New Roman"/>
          <w:lang w:eastAsia="zh-CN"/>
        </w:rPr>
      </w:pPr>
      <w:r w:rsidRPr="00D55451">
        <w:rPr>
          <w:rFonts w:ascii="Calibri" w:eastAsia="SimSun" w:hAnsi="Calibri" w:cs="Times New Roman"/>
          <w:lang w:eastAsia="zh-CN"/>
        </w:rPr>
        <w:t xml:space="preserve">Dalším cílem je zjednodušení kontrolních postupů. Nově bude v rámci daňové kontroly připuštěna dálková forma komunikace, což přinese větší flexibilitu podle preferencí daňového subjektu a okolností konkrétního případu. Díky tomuto opatření dojde ke zkrácení jednotlivých fází daňové kontroly a zároveň se zamezí případným obstrukcím. </w:t>
      </w:r>
    </w:p>
    <w:p w:rsidR="00D55451" w:rsidRPr="00D55451" w:rsidRDefault="00754ACF" w:rsidP="00D55451">
      <w:pPr>
        <w:jc w:val="both"/>
        <w:rPr>
          <w:rFonts w:ascii="Calibri" w:eastAsia="SimSun" w:hAnsi="Calibri" w:cs="Times New Roman"/>
          <w:lang w:eastAsia="zh-CN"/>
        </w:rPr>
      </w:pPr>
      <w:r>
        <w:rPr>
          <w:rFonts w:ascii="Calibri" w:eastAsia="SimSun" w:hAnsi="Calibri" w:cs="Times New Roman"/>
          <w:lang w:eastAsia="zh-CN"/>
        </w:rPr>
        <w:t>K</w:t>
      </w:r>
      <w:r w:rsidR="00D55451" w:rsidRPr="00D55451">
        <w:rPr>
          <w:rFonts w:ascii="Calibri" w:eastAsia="SimSun" w:hAnsi="Calibri" w:cs="Times New Roman"/>
          <w:lang w:eastAsia="zh-CN"/>
        </w:rPr>
        <w:t xml:space="preserve">líčovou změnou v novele je </w:t>
      </w:r>
      <w:r>
        <w:rPr>
          <w:rFonts w:ascii="Calibri" w:eastAsia="SimSun" w:hAnsi="Calibri" w:cs="Times New Roman"/>
          <w:lang w:eastAsia="zh-CN"/>
        </w:rPr>
        <w:t xml:space="preserve">také </w:t>
      </w:r>
      <w:r w:rsidR="00D55451" w:rsidRPr="00D55451">
        <w:rPr>
          <w:rFonts w:ascii="Calibri" w:eastAsia="SimSun" w:hAnsi="Calibri" w:cs="Times New Roman"/>
          <w:lang w:eastAsia="zh-CN"/>
        </w:rPr>
        <w:t>zavedení zálohy na daňový odpočet, která umožní dřívější vrácení části nadměrných odpočtů na dani z přidané hodnoty. Plátcům DPH, u kterých se prověřuje pouze část nadměrného odpočtu, přináší zlepšení z hlediska jejich cash-</w:t>
      </w:r>
      <w:proofErr w:type="spellStart"/>
      <w:r w:rsidR="00D55451" w:rsidRPr="00D55451">
        <w:rPr>
          <w:rFonts w:ascii="Calibri" w:eastAsia="SimSun" w:hAnsi="Calibri" w:cs="Times New Roman"/>
          <w:lang w:eastAsia="zh-CN"/>
        </w:rPr>
        <w:t>flow</w:t>
      </w:r>
      <w:proofErr w:type="spellEnd"/>
      <w:r w:rsidR="00D55451" w:rsidRPr="00D55451">
        <w:rPr>
          <w:rFonts w:ascii="Calibri" w:eastAsia="SimSun" w:hAnsi="Calibri" w:cs="Times New Roman"/>
          <w:lang w:eastAsia="zh-CN"/>
        </w:rPr>
        <w:t xml:space="preserve"> a zároveň zvýší jejich právní i podnikatelskou jistotu. </w:t>
      </w:r>
    </w:p>
    <w:p w:rsidR="00D55451" w:rsidRPr="00D55451" w:rsidRDefault="00D55451" w:rsidP="00D55451">
      <w:pPr>
        <w:jc w:val="both"/>
        <w:rPr>
          <w:rFonts w:ascii="Calibri" w:eastAsia="SimSun" w:hAnsi="Calibri" w:cs="Times New Roman"/>
          <w:lang w:eastAsia="zh-CN"/>
        </w:rPr>
      </w:pPr>
      <w:r w:rsidRPr="00D55451">
        <w:rPr>
          <w:rFonts w:ascii="Calibri" w:eastAsia="SimSun" w:hAnsi="Calibri" w:cs="Times New Roman"/>
          <w:i/>
          <w:iCs/>
          <w:lang w:eastAsia="zh-CN"/>
        </w:rPr>
        <w:lastRenderedPageBreak/>
        <w:t>„Zálohy zlepší cash-</w:t>
      </w:r>
      <w:proofErr w:type="spellStart"/>
      <w:r w:rsidRPr="00D55451">
        <w:rPr>
          <w:rFonts w:ascii="Calibri" w:eastAsia="SimSun" w:hAnsi="Calibri" w:cs="Times New Roman"/>
          <w:i/>
          <w:iCs/>
          <w:lang w:eastAsia="zh-CN"/>
        </w:rPr>
        <w:t>flow</w:t>
      </w:r>
      <w:proofErr w:type="spellEnd"/>
      <w:r w:rsidRPr="00D55451">
        <w:rPr>
          <w:rFonts w:ascii="Calibri" w:eastAsia="SimSun" w:hAnsi="Calibri" w:cs="Times New Roman"/>
          <w:i/>
          <w:iCs/>
          <w:lang w:eastAsia="zh-CN"/>
        </w:rPr>
        <w:t xml:space="preserve"> podnikatelů a umožní další pokles objemu zadržených nadměrných odpočtů, po kterém dlouhodobě volá odborná veřejnost. Celkovou částku zadržených odpočtů dlouhodobě snižujeme. Mezi lety 2016 a 2019 se objem těchto </w:t>
      </w:r>
      <w:r>
        <w:rPr>
          <w:rFonts w:ascii="Calibri" w:eastAsia="SimSun" w:hAnsi="Calibri" w:cs="Times New Roman"/>
          <w:i/>
          <w:iCs/>
          <w:lang w:eastAsia="zh-CN"/>
        </w:rPr>
        <w:t>prostředků snížil o více než 80 </w:t>
      </w:r>
      <w:r w:rsidRPr="00D55451">
        <w:rPr>
          <w:rFonts w:ascii="Calibri" w:eastAsia="SimSun" w:hAnsi="Calibri" w:cs="Times New Roman"/>
          <w:i/>
          <w:iCs/>
          <w:lang w:eastAsia="zh-CN"/>
        </w:rPr>
        <w:t>procent. To se nám podařilo i díky zavedení kontrolního hlášení a dalších opatření pro boj s daňovými úniky. V tomto trendu budeme pokračovat i nadále,“</w:t>
      </w:r>
      <w:r w:rsidRPr="00D55451">
        <w:rPr>
          <w:rFonts w:ascii="Calibri" w:eastAsia="SimSun" w:hAnsi="Calibri" w:cs="Times New Roman"/>
          <w:lang w:eastAsia="zh-CN"/>
        </w:rPr>
        <w:t xml:space="preserve"> uvádí ministryně financí.</w:t>
      </w:r>
    </w:p>
    <w:p w:rsidR="00D55451" w:rsidRPr="00D55451" w:rsidRDefault="00D55451" w:rsidP="00D55451">
      <w:pPr>
        <w:jc w:val="both"/>
        <w:rPr>
          <w:rFonts w:ascii="Calibri" w:eastAsia="SimSun" w:hAnsi="Calibri" w:cs="Times New Roman"/>
          <w:lang w:eastAsia="zh-CN"/>
        </w:rPr>
      </w:pPr>
      <w:r w:rsidRPr="00D55451">
        <w:rPr>
          <w:rFonts w:ascii="Calibri" w:eastAsia="SimSun" w:hAnsi="Calibri" w:cs="Times New Roman"/>
          <w:lang w:eastAsia="zh-CN"/>
        </w:rPr>
        <w:t>Vedle výrazného zjednodušení navíc novela přichází i se zlepšením postavení poplatníka v rámci řízení vedeného finančním úřadem. Návrh obsahuje komplexní</w:t>
      </w:r>
      <w:r>
        <w:rPr>
          <w:rFonts w:ascii="Calibri" w:eastAsia="SimSun" w:hAnsi="Calibri" w:cs="Times New Roman"/>
          <w:lang w:eastAsia="zh-CN"/>
        </w:rPr>
        <w:t xml:space="preserve"> revizi úroků a snižuje úroky z </w:t>
      </w:r>
      <w:r w:rsidRPr="00D55451">
        <w:rPr>
          <w:rFonts w:ascii="Calibri" w:eastAsia="SimSun" w:hAnsi="Calibri" w:cs="Times New Roman"/>
          <w:lang w:eastAsia="zh-CN"/>
        </w:rPr>
        <w:t>prodlení se zaplacením daně. Tzv. reparační úrok se sn</w:t>
      </w:r>
      <w:r w:rsidR="002A6CE6">
        <w:rPr>
          <w:rFonts w:ascii="Calibri" w:eastAsia="SimSun" w:hAnsi="Calibri" w:cs="Times New Roman"/>
          <w:lang w:eastAsia="zh-CN"/>
        </w:rPr>
        <w:t>ižuje na úroveň podle občanského</w:t>
      </w:r>
      <w:r w:rsidRPr="00D55451">
        <w:rPr>
          <w:rFonts w:ascii="Calibri" w:eastAsia="SimSun" w:hAnsi="Calibri" w:cs="Times New Roman"/>
          <w:lang w:eastAsia="zh-CN"/>
        </w:rPr>
        <w:t xml:space="preserve"> zákoníku. Z nynějších 16 % (tj. 14 + </w:t>
      </w:r>
      <w:proofErr w:type="spellStart"/>
      <w:r w:rsidRPr="00D55451">
        <w:rPr>
          <w:rFonts w:ascii="Calibri" w:eastAsia="SimSun" w:hAnsi="Calibri" w:cs="Times New Roman"/>
          <w:lang w:eastAsia="zh-CN"/>
        </w:rPr>
        <w:t>repo</w:t>
      </w:r>
      <w:proofErr w:type="spellEnd"/>
      <w:r w:rsidRPr="00D55451">
        <w:rPr>
          <w:rFonts w:ascii="Calibri" w:eastAsia="SimSun" w:hAnsi="Calibri" w:cs="Times New Roman"/>
          <w:lang w:eastAsia="zh-CN"/>
        </w:rPr>
        <w:t xml:space="preserve"> sazba) bude úrok z prodlení</w:t>
      </w:r>
      <w:r>
        <w:rPr>
          <w:rFonts w:ascii="Calibri" w:eastAsia="SimSun" w:hAnsi="Calibri" w:cs="Times New Roman"/>
          <w:lang w:eastAsia="zh-CN"/>
        </w:rPr>
        <w:t xml:space="preserve"> snížen o 6 procentních bodů na </w:t>
      </w:r>
      <w:r w:rsidRPr="00D55451">
        <w:rPr>
          <w:rFonts w:ascii="Calibri" w:eastAsia="SimSun" w:hAnsi="Calibri" w:cs="Times New Roman"/>
          <w:lang w:eastAsia="zh-CN"/>
        </w:rPr>
        <w:t xml:space="preserve">10 %. Analogicky dojde ke snížení úroku z posečkané částky na polovinu. </w:t>
      </w:r>
    </w:p>
    <w:p w:rsidR="00D55451" w:rsidRPr="00D55451" w:rsidRDefault="00D55451" w:rsidP="00D55451">
      <w:pPr>
        <w:jc w:val="both"/>
        <w:rPr>
          <w:rFonts w:ascii="Calibri" w:eastAsia="SimSun" w:hAnsi="Calibri" w:cs="Times New Roman"/>
          <w:lang w:eastAsia="zh-CN"/>
        </w:rPr>
      </w:pPr>
      <w:r w:rsidRPr="00D55451">
        <w:rPr>
          <w:rFonts w:ascii="Calibri" w:eastAsia="SimSun" w:hAnsi="Calibri" w:cs="Times New Roman"/>
          <w:i/>
          <w:iCs/>
          <w:lang w:eastAsia="zh-CN"/>
        </w:rPr>
        <w:t>„V důsledku provedené revize daňového sankčního systému dochází k systémovému snížení úroků. Novela je snižuje na úroveň standardního úroku z prodlení uplatňovaného v rámci občanského zákoníku, a to oboustranně. To znamená, jak u úroků hrazených daňovým subjektem správci daně, tak i úroků hrazených správcem daně daňovému subjektu. Re</w:t>
      </w:r>
      <w:r>
        <w:rPr>
          <w:rFonts w:ascii="Calibri" w:eastAsia="SimSun" w:hAnsi="Calibri" w:cs="Times New Roman"/>
          <w:i/>
          <w:iCs/>
          <w:lang w:eastAsia="zh-CN"/>
        </w:rPr>
        <w:t>parační cena peněz tak bude pro </w:t>
      </w:r>
      <w:r w:rsidRPr="00D55451">
        <w:rPr>
          <w:rFonts w:ascii="Calibri" w:eastAsia="SimSun" w:hAnsi="Calibri" w:cs="Times New Roman"/>
          <w:i/>
          <w:iCs/>
          <w:lang w:eastAsia="zh-CN"/>
        </w:rPr>
        <w:t>všechny případy stejná, “</w:t>
      </w:r>
      <w:r w:rsidRPr="00D55451">
        <w:rPr>
          <w:rFonts w:ascii="Calibri" w:eastAsia="SimSun" w:hAnsi="Calibri" w:cs="Times New Roman"/>
          <w:lang w:eastAsia="zh-CN"/>
        </w:rPr>
        <w:t xml:space="preserve"> doplňuje Alena Schillerová.</w:t>
      </w:r>
    </w:p>
    <w:p w:rsidR="00D55451" w:rsidRPr="00D55451" w:rsidRDefault="00D55451" w:rsidP="00D55451">
      <w:pPr>
        <w:jc w:val="both"/>
        <w:rPr>
          <w:rFonts w:ascii="Calibri" w:eastAsia="SimSun" w:hAnsi="Calibri" w:cs="Times New Roman"/>
          <w:lang w:eastAsia="zh-CN"/>
        </w:rPr>
      </w:pPr>
      <w:r w:rsidRPr="00D55451">
        <w:rPr>
          <w:rFonts w:ascii="Calibri" w:eastAsia="SimSun" w:hAnsi="Calibri" w:cs="Times New Roman"/>
          <w:lang w:eastAsia="zh-CN"/>
        </w:rPr>
        <w:t xml:space="preserve">V situacích, kdy je naopak úrok vyplácen finančním úřadem poplatníkovi jako kompenzace za dlouhotrvající zadržení nadměrného odpočtu, dojde ke zvýšení ze stávajících 4 % (tj. 2 + </w:t>
      </w:r>
      <w:proofErr w:type="spellStart"/>
      <w:r w:rsidRPr="00D55451">
        <w:rPr>
          <w:rFonts w:ascii="Calibri" w:eastAsia="SimSun" w:hAnsi="Calibri" w:cs="Times New Roman"/>
          <w:lang w:eastAsia="zh-CN"/>
        </w:rPr>
        <w:t>repo</w:t>
      </w:r>
      <w:proofErr w:type="spellEnd"/>
      <w:r w:rsidRPr="00D55451">
        <w:rPr>
          <w:rFonts w:ascii="Calibri" w:eastAsia="SimSun" w:hAnsi="Calibri" w:cs="Times New Roman"/>
          <w:lang w:eastAsia="zh-CN"/>
        </w:rPr>
        <w:t xml:space="preserve"> sazba) o 1 procentní bod na 5 %.</w:t>
      </w:r>
    </w:p>
    <w:p w:rsidR="00D55451" w:rsidRPr="00D55451" w:rsidRDefault="00D55451" w:rsidP="00D55451">
      <w:pPr>
        <w:spacing w:before="100" w:beforeAutospacing="1" w:after="100" w:afterAutospacing="1"/>
        <w:jc w:val="both"/>
        <w:rPr>
          <w:rFonts w:ascii="Calibri" w:eastAsia="SimSun" w:hAnsi="Calibri" w:cs="Times New Roman"/>
          <w:lang w:eastAsia="zh-CN"/>
        </w:rPr>
      </w:pPr>
      <w:r w:rsidRPr="00D55451">
        <w:rPr>
          <w:rFonts w:ascii="Calibri" w:eastAsia="SimSun" w:hAnsi="Calibri" w:cs="Times New Roman"/>
          <w:lang w:eastAsia="zh-CN"/>
        </w:rPr>
        <w:t xml:space="preserve">Současně dochází k odstranění nesystémových výjimek v podobě zrušení tolerance 4 pracovních dnů prodlení s platbou. Namísto stávajícího plošného modelu zavádí vládní návrh zákona stupňovou toleranci podle výše tvrzené daně. </w:t>
      </w:r>
      <w:bookmarkStart w:id="0" w:name="_GoBack"/>
      <w:bookmarkEnd w:id="0"/>
    </w:p>
    <w:p w:rsidR="00D55451" w:rsidRPr="00D55451" w:rsidRDefault="00D55451" w:rsidP="00D55451">
      <w:pPr>
        <w:spacing w:before="100" w:beforeAutospacing="1" w:after="100" w:afterAutospacing="1"/>
        <w:jc w:val="both"/>
        <w:rPr>
          <w:rFonts w:ascii="Calibri" w:eastAsia="SimSun" w:hAnsi="Calibri" w:cs="Times New Roman"/>
          <w:lang w:eastAsia="zh-CN"/>
        </w:rPr>
      </w:pPr>
      <w:r w:rsidRPr="00D55451">
        <w:rPr>
          <w:rFonts w:ascii="Calibri" w:eastAsia="SimSun" w:hAnsi="Calibri" w:cs="Times New Roman"/>
          <w:lang w:eastAsia="zh-CN"/>
        </w:rPr>
        <w:t>Novela totiž výrazně navyšuje minimální limit pro vznik úroku z pro</w:t>
      </w:r>
      <w:r>
        <w:rPr>
          <w:rFonts w:ascii="Calibri" w:eastAsia="SimSun" w:hAnsi="Calibri" w:cs="Times New Roman"/>
          <w:lang w:eastAsia="zh-CN"/>
        </w:rPr>
        <w:t>dlení, a to z 200 korun na 1000 </w:t>
      </w:r>
      <w:r w:rsidRPr="00D55451">
        <w:rPr>
          <w:rFonts w:ascii="Calibri" w:eastAsia="SimSun" w:hAnsi="Calibri" w:cs="Times New Roman"/>
          <w:lang w:eastAsia="zh-CN"/>
        </w:rPr>
        <w:t>korun. Na základě poslaneckého návrhu byl rovněž navýš</w:t>
      </w:r>
      <w:r>
        <w:rPr>
          <w:rFonts w:ascii="Calibri" w:eastAsia="SimSun" w:hAnsi="Calibri" w:cs="Times New Roman"/>
          <w:lang w:eastAsia="zh-CN"/>
        </w:rPr>
        <w:t>en limit pro vznik pokuty z 200 </w:t>
      </w:r>
      <w:r w:rsidRPr="00D55451">
        <w:rPr>
          <w:rFonts w:ascii="Calibri" w:eastAsia="SimSun" w:hAnsi="Calibri" w:cs="Times New Roman"/>
          <w:lang w:eastAsia="zh-CN"/>
        </w:rPr>
        <w:t>korun na 1 000 korun. Výsledkem tak bude vyšší počet poplatníků, pro které bude změna oproti současnému stavu pozitivní.</w:t>
      </w:r>
    </w:p>
    <w:p w:rsidR="00D55451" w:rsidRPr="00D55451" w:rsidRDefault="00D55451" w:rsidP="00D55451">
      <w:pPr>
        <w:spacing w:before="100" w:beforeAutospacing="1" w:after="100" w:afterAutospacing="1"/>
        <w:jc w:val="both"/>
        <w:rPr>
          <w:rFonts w:ascii="Calibri" w:eastAsia="SimSun" w:hAnsi="Calibri" w:cs="Times New Roman"/>
          <w:lang w:eastAsia="zh-CN"/>
        </w:rPr>
      </w:pPr>
      <w:r w:rsidRPr="00D55451">
        <w:rPr>
          <w:rFonts w:ascii="Calibri" w:eastAsia="SimSun" w:hAnsi="Calibri" w:cs="Times New Roman"/>
          <w:lang w:eastAsia="zh-CN"/>
        </w:rPr>
        <w:t>Předloha dále přímo v zákoně stanovuje obecný okruh údajů</w:t>
      </w:r>
      <w:r>
        <w:rPr>
          <w:rFonts w:ascii="Calibri" w:eastAsia="SimSun" w:hAnsi="Calibri" w:cs="Times New Roman"/>
          <w:lang w:eastAsia="zh-CN"/>
        </w:rPr>
        <w:t>, které bude možné požadovat ve </w:t>
      </w:r>
      <w:r w:rsidRPr="00D55451">
        <w:rPr>
          <w:rFonts w:ascii="Calibri" w:eastAsia="SimSun" w:hAnsi="Calibri" w:cs="Times New Roman"/>
          <w:lang w:eastAsia="zh-CN"/>
        </w:rPr>
        <w:t xml:space="preserve">formulářovém podání. Konkrétně se jedná o registrační formuláře a daňová tvrzení. Podrobnosti údajů, náležitosti a jejich uspořádání bude nově upraveno vyhláškou Ministerstva financí. Novela tímto plně reaguje na nález Ústavního soudu </w:t>
      </w:r>
      <w:proofErr w:type="spellStart"/>
      <w:r w:rsidRPr="00D55451">
        <w:rPr>
          <w:rFonts w:ascii="Calibri" w:eastAsia="SimSun" w:hAnsi="Calibri" w:cs="Times New Roman"/>
          <w:lang w:eastAsia="zh-CN"/>
        </w:rPr>
        <w:t>Pl</w:t>
      </w:r>
      <w:proofErr w:type="spellEnd"/>
      <w:r w:rsidRPr="00D55451">
        <w:rPr>
          <w:rFonts w:ascii="Calibri" w:eastAsia="SimSun" w:hAnsi="Calibri" w:cs="Times New Roman"/>
          <w:lang w:eastAsia="zh-CN"/>
        </w:rPr>
        <w:t xml:space="preserve">. ÚS 19/17, podle něhož musí být okruh údajů požadovaných ve formulářích stanoven explicitně zákonem. </w:t>
      </w:r>
    </w:p>
    <w:p w:rsidR="00D55451" w:rsidRPr="00D55451" w:rsidRDefault="00D55451" w:rsidP="00D55451">
      <w:pPr>
        <w:jc w:val="both"/>
        <w:rPr>
          <w:rFonts w:ascii="Calibri" w:eastAsia="SimSun" w:hAnsi="Calibri" w:cs="Times New Roman"/>
          <w:lang w:eastAsia="zh-CN"/>
        </w:rPr>
      </w:pPr>
      <w:r w:rsidRPr="00D55451">
        <w:rPr>
          <w:rFonts w:ascii="Calibri" w:eastAsia="SimSun" w:hAnsi="Calibri" w:cs="Times New Roman"/>
          <w:lang w:eastAsia="zh-CN"/>
        </w:rPr>
        <w:t>Novela také rozšiřuje okruh méně invazivních způsobů realizace zajišťovacího příkazu, a to zejména o prohlášení o majetku, anebo umožnění fyzickým osobám požádat si o změnu daňového identifikačního čísla tak, aby neobsahovalo rodné číslo.</w:t>
      </w:r>
    </w:p>
    <w:p w:rsidR="00D55451" w:rsidRPr="00D55451" w:rsidRDefault="00D55451" w:rsidP="00D55451">
      <w:pPr>
        <w:jc w:val="both"/>
        <w:rPr>
          <w:rFonts w:ascii="Calibri" w:eastAsia="SimSun" w:hAnsi="Calibri" w:cs="Times New Roman"/>
          <w:lang w:eastAsia="zh-CN"/>
        </w:rPr>
      </w:pPr>
      <w:r w:rsidRPr="00D55451">
        <w:rPr>
          <w:rFonts w:ascii="Calibri" w:eastAsia="SimSun" w:hAnsi="Calibri" w:cs="Times New Roman"/>
          <w:lang w:eastAsia="zh-CN"/>
        </w:rPr>
        <w:t>Účinnost novely daňového řádu se bude odvíjet od průběhu legisla</w:t>
      </w:r>
      <w:r>
        <w:rPr>
          <w:rFonts w:ascii="Calibri" w:eastAsia="SimSun" w:hAnsi="Calibri" w:cs="Times New Roman"/>
          <w:lang w:eastAsia="zh-CN"/>
        </w:rPr>
        <w:t>tivního procesu a je navržena k </w:t>
      </w:r>
      <w:r w:rsidRPr="00D55451">
        <w:rPr>
          <w:rFonts w:ascii="Calibri" w:eastAsia="SimSun" w:hAnsi="Calibri" w:cs="Times New Roman"/>
          <w:lang w:eastAsia="zh-CN"/>
        </w:rPr>
        <w:t>prvnímu dni druhého kalendářního měsíce, který bude násled</w:t>
      </w:r>
      <w:r>
        <w:rPr>
          <w:rFonts w:ascii="Calibri" w:eastAsia="SimSun" w:hAnsi="Calibri" w:cs="Times New Roman"/>
          <w:lang w:eastAsia="zh-CN"/>
        </w:rPr>
        <w:t>ovat po dni jejího vyhlášení ve </w:t>
      </w:r>
      <w:r w:rsidRPr="00D55451">
        <w:rPr>
          <w:rFonts w:ascii="Calibri" w:eastAsia="SimSun" w:hAnsi="Calibri" w:cs="Times New Roman"/>
          <w:lang w:eastAsia="zh-CN"/>
        </w:rPr>
        <w:t>Sbírce zákonů.</w:t>
      </w:r>
    </w:p>
    <w:p w:rsidR="00052DB6" w:rsidRDefault="007B3CB0" w:rsidP="00052DB6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Ing. </w:t>
      </w:r>
      <w:r w:rsidR="00252CC6">
        <w:rPr>
          <w:rFonts w:ascii="Calibri" w:hAnsi="Calibri"/>
        </w:rPr>
        <w:t>Michal Žurovec</w:t>
      </w:r>
    </w:p>
    <w:p w:rsidR="00EF0A21" w:rsidRDefault="00523D68" w:rsidP="00052DB6">
      <w:pPr>
        <w:spacing w:after="0"/>
        <w:rPr>
          <w:rFonts w:ascii="Calibri" w:hAnsi="Calibri"/>
        </w:rPr>
      </w:pPr>
      <w:r>
        <w:rPr>
          <w:rFonts w:ascii="Calibri" w:hAnsi="Calibri"/>
        </w:rPr>
        <w:t>ředitel odboru Vnější vztahy a komunikace</w:t>
      </w:r>
    </w:p>
    <w:p w:rsidR="004E4E72" w:rsidRDefault="00D55451" w:rsidP="00D55451">
      <w:pPr>
        <w:spacing w:after="0"/>
        <w:jc w:val="both"/>
      </w:pPr>
      <w:r>
        <w:rPr>
          <w:rFonts w:ascii="Calibri" w:hAnsi="Calibri"/>
        </w:rPr>
        <w:t>12</w:t>
      </w:r>
      <w:r w:rsidR="00A33EDB">
        <w:rPr>
          <w:rFonts w:ascii="Calibri" w:hAnsi="Calibri"/>
        </w:rPr>
        <w:t xml:space="preserve">. </w:t>
      </w:r>
      <w:r>
        <w:rPr>
          <w:rFonts w:ascii="Calibri" w:hAnsi="Calibri"/>
        </w:rPr>
        <w:t>února</w:t>
      </w:r>
      <w:r w:rsidR="00CA7074">
        <w:rPr>
          <w:rFonts w:ascii="Calibri" w:hAnsi="Calibri"/>
        </w:rPr>
        <w:t xml:space="preserve"> 201</w:t>
      </w:r>
      <w:r w:rsidR="007B3CB0">
        <w:rPr>
          <w:rFonts w:ascii="Calibri" w:hAnsi="Calibri"/>
        </w:rPr>
        <w:t>9</w:t>
      </w:r>
    </w:p>
    <w:sectPr w:rsidR="004E4E72" w:rsidSect="007074BC">
      <w:pgSz w:w="11906" w:h="16838"/>
      <w:pgMar w:top="851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F3"/>
    <w:rsid w:val="00052DB6"/>
    <w:rsid w:val="00252CC6"/>
    <w:rsid w:val="002A6CE6"/>
    <w:rsid w:val="002B3762"/>
    <w:rsid w:val="0044615C"/>
    <w:rsid w:val="0047315F"/>
    <w:rsid w:val="004E4E72"/>
    <w:rsid w:val="004E50FB"/>
    <w:rsid w:val="00523D68"/>
    <w:rsid w:val="00545066"/>
    <w:rsid w:val="00551116"/>
    <w:rsid w:val="00555A1E"/>
    <w:rsid w:val="0055759D"/>
    <w:rsid w:val="0059708A"/>
    <w:rsid w:val="00597B35"/>
    <w:rsid w:val="005C1A25"/>
    <w:rsid w:val="00641D37"/>
    <w:rsid w:val="006712A0"/>
    <w:rsid w:val="00674535"/>
    <w:rsid w:val="006F47FB"/>
    <w:rsid w:val="007074BC"/>
    <w:rsid w:val="00754ACF"/>
    <w:rsid w:val="007B3CB0"/>
    <w:rsid w:val="008B7A7E"/>
    <w:rsid w:val="008E4553"/>
    <w:rsid w:val="00A33EDB"/>
    <w:rsid w:val="00A8504F"/>
    <w:rsid w:val="00B8330B"/>
    <w:rsid w:val="00B91DF3"/>
    <w:rsid w:val="00C666D4"/>
    <w:rsid w:val="00C956C1"/>
    <w:rsid w:val="00CA7074"/>
    <w:rsid w:val="00CC41E4"/>
    <w:rsid w:val="00D55451"/>
    <w:rsid w:val="00D80AB2"/>
    <w:rsid w:val="00DE1AF0"/>
    <w:rsid w:val="00E334BB"/>
    <w:rsid w:val="00EF0A21"/>
    <w:rsid w:val="00F5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1E4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6712A0"/>
    <w:pPr>
      <w:overflowPunct w:val="0"/>
      <w:autoSpaceDE w:val="0"/>
      <w:autoSpaceDN w:val="0"/>
      <w:adjustRightInd w:val="0"/>
      <w:spacing w:before="120" w:after="0" w:line="36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xl27">
    <w:name w:val="xl27"/>
    <w:basedOn w:val="Normln"/>
    <w:rsid w:val="006712A0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amen">
    <w:name w:val="pramen"/>
    <w:basedOn w:val="Normln"/>
    <w:qFormat/>
    <w:rsid w:val="006712A0"/>
    <w:pPr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3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1E4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6712A0"/>
    <w:pPr>
      <w:overflowPunct w:val="0"/>
      <w:autoSpaceDE w:val="0"/>
      <w:autoSpaceDN w:val="0"/>
      <w:adjustRightInd w:val="0"/>
      <w:spacing w:before="120" w:after="0" w:line="36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xl27">
    <w:name w:val="xl27"/>
    <w:basedOn w:val="Normln"/>
    <w:rsid w:val="006712A0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amen">
    <w:name w:val="pramen"/>
    <w:basedOn w:val="Normln"/>
    <w:qFormat/>
    <w:rsid w:val="006712A0"/>
    <w:pPr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3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Polanský Pavel Mgr.</dc:creator>
  <cp:lastModifiedBy>Vojtěch Zdeněk Ing.</cp:lastModifiedBy>
  <cp:revision>7</cp:revision>
  <cp:lastPrinted>2016-08-31T12:06:00Z</cp:lastPrinted>
  <dcterms:created xsi:type="dcterms:W3CDTF">2019-10-31T04:40:00Z</dcterms:created>
  <dcterms:modified xsi:type="dcterms:W3CDTF">2020-02-12T16:15:00Z</dcterms:modified>
</cp:coreProperties>
</file>