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CCE" w:rsidRDefault="00396CCE" w:rsidP="00396CCE">
      <w:pPr>
        <w:rPr>
          <w:b/>
          <w:bCs/>
        </w:rPr>
      </w:pPr>
    </w:p>
    <w:p w:rsidR="00396CCE" w:rsidRDefault="00396CCE" w:rsidP="00396CCE">
      <w:pPr>
        <w:rPr>
          <w:b/>
          <w:bCs/>
        </w:rPr>
      </w:pPr>
      <w:r>
        <w:rPr>
          <w:b/>
          <w:bCs/>
        </w:rPr>
        <w:t>Tisková zpráva MPO</w:t>
      </w:r>
      <w:bookmarkStart w:id="0" w:name="_GoBack"/>
      <w:bookmarkEnd w:id="0"/>
    </w:p>
    <w:p w:rsidR="00396CCE" w:rsidRPr="00396CCE" w:rsidRDefault="00396CCE" w:rsidP="00396CCE">
      <w:pPr>
        <w:rPr>
          <w:b/>
          <w:bCs/>
        </w:rPr>
      </w:pPr>
      <w:r w:rsidRPr="00396CCE">
        <w:rPr>
          <w:b/>
          <w:bCs/>
        </w:rPr>
        <w:t>Budování vysokorychlostních sítí elektronických komunikací včetně sítí 5G se zjednoduší. Vláda schválila Akční plán 2.0</w:t>
      </w:r>
    </w:p>
    <w:p w:rsidR="00396CCE" w:rsidRPr="00396CCE" w:rsidRDefault="00396CCE" w:rsidP="00396CCE">
      <w:pPr>
        <w:rPr>
          <w:b/>
          <w:bCs/>
        </w:rPr>
      </w:pPr>
    </w:p>
    <w:p w:rsidR="00396CCE" w:rsidRPr="00396CCE" w:rsidRDefault="00396CCE" w:rsidP="00396CCE">
      <w:pPr>
        <w:rPr>
          <w:b/>
          <w:bCs/>
        </w:rPr>
      </w:pPr>
      <w:r w:rsidRPr="00396CCE">
        <w:rPr>
          <w:b/>
          <w:bCs/>
        </w:rPr>
        <w:t xml:space="preserve">Na návrh Ministerstva průmyslu a obchodu ministři na vládním jednání přijali Akční plán 2.0. Má zjednodušit, zrychlit a zlevnit budování vysokorychlostních sítí elektronických komunikací včetně 5G sítí. </w:t>
      </w:r>
    </w:p>
    <w:p w:rsidR="00396CCE" w:rsidRPr="00396CCE" w:rsidRDefault="00396CCE" w:rsidP="00396CCE"/>
    <w:p w:rsidR="00396CCE" w:rsidRPr="00396CCE" w:rsidRDefault="00396CCE" w:rsidP="00396CCE">
      <w:r w:rsidRPr="00396CCE">
        <w:t xml:space="preserve">Opatření uvedená v Akčním plánu 2.0 se týkají koordinace výstavby liniových staveb, věcných břemen, vnitřních komunikačních vedení v obytných budovách, rádiových kmitočtů nebo technických profesí. </w:t>
      </w:r>
    </w:p>
    <w:p w:rsidR="00396CCE" w:rsidRPr="00396CCE" w:rsidRDefault="00396CCE" w:rsidP="00396CCE">
      <w:pPr>
        <w:rPr>
          <w:i/>
          <w:iCs/>
        </w:rPr>
      </w:pPr>
    </w:p>
    <w:p w:rsidR="00396CCE" w:rsidRPr="00396CCE" w:rsidRDefault="00396CCE" w:rsidP="00396CCE">
      <w:r w:rsidRPr="00396CCE">
        <w:rPr>
          <w:i/>
          <w:iCs/>
        </w:rPr>
        <w:t>„Podpořit rozvoj vysokorychlostních sítí pro elektronickou komunikaci je v zájmu široké veřejnosti. Tyto sítě jsou totiž nezbytným předpokladem nových obchodních modelů, většího využívání pokrokových technologií, inovativních služeb a aplikací souvisejících například s umělou inteligencí. Vysokorychlostní sítě jsou důležité také v souvislosti s cloudovými řešeními, internetem věcí, analýzou big dat apod.,“</w:t>
      </w:r>
      <w:r w:rsidRPr="00396CCE">
        <w:t xml:space="preserve"> říká </w:t>
      </w:r>
      <w:r w:rsidRPr="00396CCE">
        <w:rPr>
          <w:b/>
          <w:bCs/>
        </w:rPr>
        <w:t>vicepremiér a ministr průmyslu a obchodu Karel Havlíček</w:t>
      </w:r>
      <w:r w:rsidRPr="00396CCE">
        <w:t xml:space="preserve"> a dodává: </w:t>
      </w:r>
      <w:r w:rsidRPr="00396CCE">
        <w:rPr>
          <w:i/>
          <w:iCs/>
        </w:rPr>
        <w:t xml:space="preserve">„Akční plán tak obsahuje i konkrétní termíny realizace jednotlivých opatření. Předpokladem úspěchu plánu přitom je pečlivá koordinace všech činností včetně přípravy potřebných legislativních změn. Opatření jsou totiž průřezová, tedy jdou napříč celým hospodářstvím, veřejnou správou i soukromým sektorem.“ </w:t>
      </w:r>
      <w:r w:rsidRPr="00396CCE">
        <w:t>     </w:t>
      </w:r>
    </w:p>
    <w:p w:rsidR="00396CCE" w:rsidRPr="00396CCE" w:rsidRDefault="00396CCE" w:rsidP="00396CCE"/>
    <w:p w:rsidR="00396CCE" w:rsidRPr="00396CCE" w:rsidRDefault="00396CCE" w:rsidP="00396CCE">
      <w:r w:rsidRPr="00396CCE">
        <w:t xml:space="preserve">Spolehlivá a kvalitní vysokokapacitní infrastruktura elektronických komunikací v České republice podpoří Průmysl 4.0 a koncept chytrých měst, tedy Smart </w:t>
      </w:r>
      <w:proofErr w:type="spellStart"/>
      <w:r w:rsidRPr="00396CCE">
        <w:t>Cities</w:t>
      </w:r>
      <w:proofErr w:type="spellEnd"/>
      <w:r w:rsidRPr="00396CCE">
        <w:t xml:space="preserve">. Jde víceméně o nutnost v souvislosti s rozvojem digitální ekonomiky a informační společnosti jako takové. Při zavádění vysokorychlostních sítí je třeba zohlednit i regionální specifika. Mimo jiné fakt, že existují oblasti s nízkou ekonomickou atraktivitou, často řídce osídlené malé obce. V nich zpravidla nefunguje klasický byznysový model, i zde lidé mají samozřejmě nárok a očekávají moderní služby 21. století. Bez nich se totiž stěhují jinam a venkov se tak vylidňuje.   </w:t>
      </w:r>
    </w:p>
    <w:p w:rsidR="00396CCE" w:rsidRPr="00396CCE" w:rsidRDefault="00396CCE" w:rsidP="00396CCE"/>
    <w:p w:rsidR="00396CCE" w:rsidRPr="00396CCE" w:rsidRDefault="00396CCE" w:rsidP="00396CCE">
      <w:r w:rsidRPr="00396CCE">
        <w:t xml:space="preserve">Faktem, že Akční plán 2.0 schválil vládní kabinet, Ministerstvo průmyslu a obchodu plní programové prohlášení vlády. Naplňuje se tak rovněž Inovační strategie </w:t>
      </w:r>
      <w:proofErr w:type="gramStart"/>
      <w:r w:rsidRPr="00396CCE">
        <w:t>2019 – 2030</w:t>
      </w:r>
      <w:proofErr w:type="gramEnd"/>
      <w:r w:rsidRPr="00396CCE">
        <w:t xml:space="preserve"> a dochází tak postupně k tomu, že se Česká republika skutečně stává zemí pro budoucnost. V duchu národní hospodářské vize a značky Czech Republic: </w:t>
      </w:r>
      <w:proofErr w:type="spellStart"/>
      <w:r w:rsidRPr="00396CCE">
        <w:t>The</w:t>
      </w:r>
      <w:proofErr w:type="spellEnd"/>
      <w:r w:rsidRPr="00396CCE">
        <w:t xml:space="preserve"> Country </w:t>
      </w:r>
      <w:proofErr w:type="spellStart"/>
      <w:r w:rsidRPr="00396CCE">
        <w:t>for</w:t>
      </w:r>
      <w:proofErr w:type="spellEnd"/>
      <w:r w:rsidRPr="00396CCE">
        <w:t xml:space="preserve"> </w:t>
      </w:r>
      <w:proofErr w:type="spellStart"/>
      <w:r w:rsidRPr="00396CCE">
        <w:t>the</w:t>
      </w:r>
      <w:proofErr w:type="spellEnd"/>
      <w:r w:rsidRPr="00396CCE">
        <w:t xml:space="preserve"> </w:t>
      </w:r>
      <w:proofErr w:type="spellStart"/>
      <w:r w:rsidRPr="00396CCE">
        <w:t>Future</w:t>
      </w:r>
      <w:proofErr w:type="spellEnd"/>
      <w:r w:rsidRPr="00396CCE">
        <w:t>.</w:t>
      </w:r>
    </w:p>
    <w:p w:rsidR="00396CCE" w:rsidRPr="00396CCE" w:rsidRDefault="00396CCE" w:rsidP="00396CCE"/>
    <w:p w:rsidR="00396CCE" w:rsidRPr="00396CCE" w:rsidRDefault="00396CCE" w:rsidP="00396CCE">
      <w:r w:rsidRPr="00396CCE">
        <w:drawing>
          <wp:inline distT="0" distB="0" distL="0" distR="0">
            <wp:extent cx="1314450" cy="628650"/>
            <wp:effectExtent l="0" t="0" r="0" b="0"/>
            <wp:docPr id="1" name="Obrázek 1" descr="Popis: Ministerstvo průmyslu a obcho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Ministerstvo průmyslu a obchodu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73" w:rsidRDefault="00FA5A73"/>
    <w:sectPr w:rsidR="00FA5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CE"/>
    <w:rsid w:val="00396CCE"/>
    <w:rsid w:val="00FA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1DC2"/>
  <w15:chartTrackingRefBased/>
  <w15:docId w15:val="{4952444C-B1A7-498A-9E5A-BDBBF69E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594BB.CB70F3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Alexandra Kocková</cp:lastModifiedBy>
  <cp:revision>1</cp:revision>
  <dcterms:created xsi:type="dcterms:W3CDTF">2019-11-06T15:14:00Z</dcterms:created>
  <dcterms:modified xsi:type="dcterms:W3CDTF">2019-11-06T15:15:00Z</dcterms:modified>
</cp:coreProperties>
</file>