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A1" w:rsidRDefault="006412A1" w:rsidP="006412A1">
      <w:pPr>
        <w:jc w:val="center"/>
        <w:rPr>
          <w:b/>
        </w:rPr>
      </w:pPr>
      <w:bookmarkStart w:id="0" w:name="_GoBack"/>
      <w:bookmarkEnd w:id="0"/>
      <w:r>
        <w:rPr>
          <w:b/>
        </w:rPr>
        <w:t>Chystaná digitalizace stavebnictví pomůže zkvalitnit budovy a ušetřit miliardy. Česko patří v jejích přípravách k evropské špičce</w:t>
      </w:r>
    </w:p>
    <w:p w:rsidR="006412A1" w:rsidRDefault="006412A1" w:rsidP="006412A1">
      <w:pPr>
        <w:rPr>
          <w:b/>
        </w:rPr>
      </w:pPr>
    </w:p>
    <w:p w:rsidR="006412A1" w:rsidRDefault="006412A1" w:rsidP="006412A1">
      <w:pPr>
        <w:rPr>
          <w:b/>
          <w:i/>
        </w:rPr>
      </w:pPr>
      <w:r>
        <w:rPr>
          <w:b/>
          <w:i/>
        </w:rPr>
        <w:t>Od roku 2022 bude muset být u všech nadlimitních veřejných zakázek v českém stavebnictví povinně využívána metoda BIM. Ta zahrnuje digitální informační model stavby i celého jejího životního cyklu. Podle studie poradenské společnosti PwC, jež vychází z praxe používané například ve Velké Británii, přinese BIM jen v projekční a stavební fázi úspory kolem pěti procent. Při 450 miliardách, které podle ministerstva průmyslu a obchodu českým stavebnictvím ročně protečou, tak má BIM potenciál ušetřit až 23 miliard korun každý rok. Kromě finančních úspor se ale díky digitalizaci zvýší také kvalita staveb a tím pádem i komfort jejich uživatelů. I díky pokročilému stádiu příprav na povinné zavedení BIM nyní Česko patří v digitalizaci stavebnictví k evropské špičce.</w:t>
      </w:r>
    </w:p>
    <w:p w:rsidR="006412A1" w:rsidRDefault="006412A1" w:rsidP="006412A1">
      <w:pPr>
        <w:rPr>
          <w:b/>
          <w:i/>
        </w:rPr>
      </w:pPr>
    </w:p>
    <w:p w:rsidR="006412A1" w:rsidRDefault="006412A1" w:rsidP="006412A1">
      <w:r>
        <w:rPr>
          <w:b/>
          <w:i/>
        </w:rPr>
        <w:t>Praha, 23. října 2019</w:t>
      </w:r>
      <w:r>
        <w:t xml:space="preserve"> – Česká republika se blíží zásadnímu kroku v digitalizaci stavebnictví. Od roku 2022 budou muset veřejní investoři u všech zakázek v objemu nad 150 milionů korun využívat metodu BIM. Ta mimo jiné vyžaduje vznik takzvaného digitálního dvojčete stavby. Všechny zúčastněné strany tak mohou kdykoli pracovat s digitálním modelem vznikající nebo již postavené stavby. Stačí například v projektu snížit tloušťku stěn o dva centimetry a hned bude jasné, jaký to bude mít dopad na statiku, o kolik se sníží potřeba materiálu při výstavbě, kolik dnů se na stavbě ušetří a nakolik odlišné budou po celou dobu životnosti budovy hlukové podmínky nebo náklady na vytápění. V současnosti se Česko nachází zhruba v polovině období, které má sloužit k hladkému přechodu na metodu BIM, a tím i do digitálního věku ve stavebnictví. </w:t>
      </w:r>
      <w:r w:rsidRPr="006722C3">
        <w:t>Koordinací aktivit bylo vládou pověřeno Ministerstvo průmyslu a obchodu,</w:t>
      </w:r>
      <w:r>
        <w:t xml:space="preserve"> které pro odbornou spolupráci založilo při České agentuře pro standardizaci odbor Koncepce BIM. Díky tomu dnes patří Česko do evropské špičky </w:t>
      </w:r>
      <w:r w:rsidRPr="003C79D0">
        <w:t>v oblasti přípravy standardů a metodik pro systémové použití metody BIM.</w:t>
      </w:r>
    </w:p>
    <w:p w:rsidR="006412A1" w:rsidRPr="00830602" w:rsidRDefault="006412A1" w:rsidP="006412A1">
      <w:pPr>
        <w:rPr>
          <w:b/>
        </w:rPr>
      </w:pPr>
      <w:r>
        <w:rPr>
          <w:b/>
        </w:rPr>
        <w:t>Nižší náklady při lepším fungování</w:t>
      </w:r>
    </w:p>
    <w:p w:rsidR="006412A1" w:rsidRDefault="006412A1" w:rsidP="006412A1">
      <w:r>
        <w:t xml:space="preserve">Na rozdíl od papírových nákresů, které se během procesu vzniku budovy mnohdy výrazně odchýlí od reality, je s použitím metody BIM vždy k dispozici reálná podoba stavby. Nejde přitom jen o běžný 3D model, ale také o jeho doplnění o rozměr času, nákladů a </w:t>
      </w:r>
      <w:r w:rsidRPr="003C79D0">
        <w:t>především další negrafické vlastnosti všech prvků stavby</w:t>
      </w:r>
      <w:r>
        <w:t xml:space="preserve">, tedy vazby, které do běžného papírového nákresu vložit nelze V souvislosti s BIM se tak často hovoří o modelování hned v několika rozměrech. Metoda BIM tak umožňuje nejen vymodelovat stavbu a umístit ji do prostoru, ale zároveň propojit všechny použité technologie a další součásti do jediného celku se stavbou, stejně jako je tomu v realitě. Díky tomu je možné modelovat například funkčnost vytápění, klimatizace či dalších systémů. Stejně tak lze přímo v modelu zasadit stavbu i do okolního prostředí. Je tak možné snadno zohlednit kupříkladu množství slunečního svitu dopadajícího </w:t>
      </w:r>
      <w:r>
        <w:lastRenderedPageBreak/>
        <w:t>zvenku na jednotlivé stěny, obvyklý směr větru a jeho vliv na použité materiály a mnoho dalších vnějších i vnitřních vlivů. I proto přináší využití metody BIM významné úspory nejen během projektování a stavby samotné, ale v celém jejím životním cyklu.</w:t>
      </w:r>
    </w:p>
    <w:p w:rsidR="006412A1" w:rsidRDefault="006412A1" w:rsidP="006412A1">
      <w:r>
        <w:t>Potvrzuje to také studie poradenské společnosti PwC, která analyzovala dva komplexy veřejných budov v Londýně. Výsledky analýzy ukázaly, že s využitím metody BIM se u nich v porovnání s dosud obvyklými postupy podařilo snížit náklady až o pět procent. To v součtu představovalo přibližně půl milionu britských liber. Nejvýraznější úspora se přitom ukázala v provozních nákladech – v obou případech se díky optimalizaci všech systémů již při projektování a výstavbě samotné ušetřila více než dvacetina všech nákladů na budoucí provoz. V případě veřejných zakázek by tak mohlo jít o významný přínos do státního rozpočtu. Přibližně pět procent nákladů lze podle studie ušetřit již v projektové fázi. Digitalizace se však vždy pozitivně</w:t>
      </w:r>
      <w:r w:rsidRPr="00A92440">
        <w:t xml:space="preserve"> promítne i do dalších desítek let, po které bude stavba sloužit. Umožní optimalizaci nákladů na vytápění, klimatizaci, osvět</w:t>
      </w:r>
      <w:r>
        <w:t xml:space="preserve">lení či provoz a přinese tak </w:t>
      </w:r>
      <w:r w:rsidRPr="00A92440">
        <w:t>dalších</w:t>
      </w:r>
      <w:r>
        <w:t xml:space="preserve"> až</w:t>
      </w:r>
      <w:r w:rsidRPr="00A92440">
        <w:t xml:space="preserve"> pět procent úspor.</w:t>
      </w:r>
    </w:p>
    <w:p w:rsidR="006412A1" w:rsidRDefault="006412A1" w:rsidP="006412A1">
      <w:pPr>
        <w:rPr>
          <w:i/>
        </w:rPr>
      </w:pPr>
      <w:r>
        <w:rPr>
          <w:i/>
        </w:rPr>
        <w:t>„</w:t>
      </w:r>
      <w:r w:rsidRPr="00C07F3E">
        <w:rPr>
          <w:i/>
        </w:rPr>
        <w:t>Zaved</w:t>
      </w:r>
      <w:r>
        <w:rPr>
          <w:i/>
        </w:rPr>
        <w:t>ení metody BIM sníží</w:t>
      </w:r>
      <w:r w:rsidRPr="00C07F3E">
        <w:rPr>
          <w:i/>
        </w:rPr>
        <w:t xml:space="preserve"> náklady na po</w:t>
      </w:r>
      <w:r>
        <w:rPr>
          <w:i/>
        </w:rPr>
        <w:t xml:space="preserve">řizování i rekonstrukce budov a zlevní i </w:t>
      </w:r>
      <w:r w:rsidRPr="00C07F3E">
        <w:rPr>
          <w:i/>
        </w:rPr>
        <w:t>jejich</w:t>
      </w:r>
      <w:r>
        <w:rPr>
          <w:i/>
        </w:rPr>
        <w:t xml:space="preserve"> provoz. Neméně důležitý je ale fakt, že v konečném důsledku přispěje také k vyšší kvalitě staveb a jejich delší životnosti,“ </w:t>
      </w:r>
      <w:r>
        <w:t xml:space="preserve">říká </w:t>
      </w:r>
      <w:r w:rsidRPr="006412A1">
        <w:rPr>
          <w:b/>
          <w:bCs/>
        </w:rPr>
        <w:t>Jaroslav Nechyba, ředitel odboru Koncepce BIM v České agentuře pro standardizaci</w:t>
      </w:r>
      <w:r w:rsidRPr="00C07F3E">
        <w:t>.</w:t>
      </w:r>
      <w:r>
        <w:t xml:space="preserve"> „</w:t>
      </w:r>
      <w:r w:rsidRPr="00C07F3E">
        <w:rPr>
          <w:i/>
        </w:rPr>
        <w:t>Díky zavedení metody BIM do dosud nedigitalizovaného sektoru stavebnictví bude stát jako dobrý hospodář</w:t>
      </w:r>
      <w:r>
        <w:rPr>
          <w:i/>
        </w:rPr>
        <w:t xml:space="preserve"> schopen postavit a udržovat</w:t>
      </w:r>
      <w:r w:rsidRPr="00C07F3E">
        <w:rPr>
          <w:i/>
        </w:rPr>
        <w:t xml:space="preserve"> za stejné peníze v</w:t>
      </w:r>
      <w:r>
        <w:rPr>
          <w:i/>
        </w:rPr>
        <w:t xml:space="preserve">íce staveb a ve vyšší kvalitě než dosud,“ </w:t>
      </w:r>
      <w:r>
        <w:t xml:space="preserve">doplňuje </w:t>
      </w:r>
      <w:r w:rsidRPr="00884625">
        <w:t>Nechyba</w:t>
      </w:r>
      <w:r>
        <w:t>. Za loňský rok dosáhl objem veřejných stavebních zakázek 458 miliardy korun. Pětiprocentní úspora by tak pro stát znamenala přes 23 miliard korun k dobru. Další náklady by veřejný sektor ušetřil i při provozu staveb.</w:t>
      </w:r>
    </w:p>
    <w:p w:rsidR="006412A1" w:rsidRDefault="006412A1" w:rsidP="006412A1">
      <w:pPr>
        <w:rPr>
          <w:b/>
        </w:rPr>
      </w:pPr>
      <w:r w:rsidRPr="00884625">
        <w:rPr>
          <w:b/>
        </w:rPr>
        <w:t>Digitální model se stane standardem</w:t>
      </w:r>
    </w:p>
    <w:p w:rsidR="006412A1" w:rsidRDefault="006412A1" w:rsidP="006412A1">
      <w:r>
        <w:t xml:space="preserve">V první fázi se bude povinné využívání metody BIM týkat výhradně veřejných zadavatelů a nadlimitních zakázek. Soukromý sektor již metodu využívá a spojením těchto aktivit do společných standardů.  Postupně tak dojde k přirozenému rozšíření této metody do celého oboru a stavebnictví tak udělá významný krok k digitalizaci. </w:t>
      </w:r>
      <w:r>
        <w:rPr>
          <w:i/>
        </w:rPr>
        <w:t>„Je dobré, že stát zvolil přístup, který lze nazvat chytrou stimulací změn,“</w:t>
      </w:r>
      <w:r>
        <w:t xml:space="preserve"> vysvětluje </w:t>
      </w:r>
      <w:r w:rsidRPr="004F29E0">
        <w:t>Nechyba</w:t>
      </w:r>
      <w:r>
        <w:t xml:space="preserve"> a pokračuje: </w:t>
      </w:r>
      <w:r>
        <w:rPr>
          <w:i/>
        </w:rPr>
        <w:t xml:space="preserve">„Místo aby direktivně zasahoval do trhu, uložil tuto povinnost jen veřejným zadavatelům. Nicméně pokud se na využívání metody BIM budou stavební firmy intenzivně připravovat a pak v praxi uvidí její přínosy, s velkou pravděpodobností budou využívat přínosy této metody na stále větším procentu svých projektů. A to i v případě nyní váhajících soukromých zadavatelů, kde žádná povinnost nebude.“ </w:t>
      </w:r>
      <w:r>
        <w:t xml:space="preserve">Na základě spolupráce se zúčastněnými stranami vznikne také </w:t>
      </w:r>
      <w:r w:rsidRPr="004F29E0">
        <w:t>Datov</w:t>
      </w:r>
      <w:r>
        <w:t>ý standard</w:t>
      </w:r>
      <w:r w:rsidRPr="004F29E0">
        <w:t xml:space="preserve"> stavebnictví</w:t>
      </w:r>
      <w:r>
        <w:t xml:space="preserve">, který </w:t>
      </w:r>
      <w:r w:rsidRPr="009B0509">
        <w:t>specifikuje požadavky na data</w:t>
      </w:r>
      <w:r>
        <w:t xml:space="preserve"> ve stavebních projektech</w:t>
      </w:r>
      <w:r w:rsidRPr="009B0509">
        <w:t>.</w:t>
      </w:r>
      <w:r>
        <w:t xml:space="preserve"> To dovolí dosáhnout alespoň částečně opakovatelnosti, což byla doposud ve stavebnictví nedostižná meta.</w:t>
      </w:r>
    </w:p>
    <w:p w:rsidR="006412A1" w:rsidRPr="004F29E0" w:rsidRDefault="006412A1" w:rsidP="006412A1">
      <w:r>
        <w:lastRenderedPageBreak/>
        <w:t>Zkušenosti z nejrozvinutějších zemí v tomto směru – zejména skandinávských států, Nizozemska a Velké Británie – ukazují, že vhodná podpora státu je z pohledu postupu digitalizace ve stavebnictví velmi přínosná. Česko přitom v tomto směru už nyní patří k zemím, které se dokázaly dostat nejdále. Přechod na využívání metody BIM veřejnými zadavateli u všech nadlimitních stavebních zakázek nás pak zařadí mezi evropskou špičku.</w:t>
      </w:r>
    </w:p>
    <w:p w:rsidR="006412A1" w:rsidRDefault="006412A1" w:rsidP="006412A1">
      <w:pPr>
        <w:rPr>
          <w:b/>
        </w:rPr>
      </w:pPr>
    </w:p>
    <w:p w:rsidR="006412A1" w:rsidRDefault="006412A1" w:rsidP="006412A1">
      <w:pPr>
        <w:rPr>
          <w:b/>
        </w:rPr>
      </w:pPr>
      <w:r w:rsidRPr="006412A1">
        <w:rPr>
          <w:b/>
        </w:rPr>
        <w:t>Kontakt pro média</w:t>
      </w:r>
    </w:p>
    <w:p w:rsidR="006412A1" w:rsidRPr="004F29E0" w:rsidRDefault="006412A1" w:rsidP="006412A1">
      <w:r>
        <w:rPr>
          <w:rFonts w:ascii="Arial" w:hAnsi="Arial" w:cs="Arial"/>
          <w:b/>
          <w:bCs/>
          <w:color w:val="C20000"/>
          <w:shd w:val="clear" w:color="auto" w:fill="FFFFFF"/>
        </w:rPr>
        <w:t>Jaroslav Nechyba</w:t>
      </w:r>
      <w:r>
        <w:rPr>
          <w:rFonts w:ascii="Arial" w:hAnsi="Arial" w:cs="Arial"/>
          <w:b/>
          <w:bCs/>
          <w:color w:val="808080"/>
          <w:sz w:val="20"/>
          <w:szCs w:val="20"/>
          <w:shd w:val="clear" w:color="auto" w:fill="FFFFFF"/>
        </w:rPr>
        <w:br/>
        <w:t>ředitel odboru Koncepce BIM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Helvetica" w:hAnsi="Helvetica"/>
          <w:color w:val="000000"/>
        </w:rPr>
        <w:br/>
      </w:r>
      <w:r>
        <w:rPr>
          <w:rFonts w:ascii="Arial" w:hAnsi="Arial" w:cs="Arial"/>
          <w:color w:val="C20000"/>
          <w:sz w:val="20"/>
          <w:szCs w:val="20"/>
          <w:shd w:val="clear" w:color="auto" w:fill="FFFFFF"/>
        </w:rPr>
        <w:t>Česká agentura pro standardizaci</w:t>
      </w:r>
      <w:r>
        <w:rPr>
          <w:rFonts w:ascii="Arial" w:hAnsi="Arial" w:cs="Arial"/>
          <w:color w:val="808080"/>
          <w:sz w:val="20"/>
          <w:szCs w:val="20"/>
          <w:shd w:val="clear" w:color="auto" w:fill="FFFFFF"/>
        </w:rPr>
        <w:br/>
        <w:t>Biskupský dvůr 1148/5 </w:t>
      </w:r>
      <w:r>
        <w:rPr>
          <w:rFonts w:ascii="Arial" w:hAnsi="Arial" w:cs="Arial"/>
          <w:b/>
          <w:bCs/>
          <w:color w:val="C20000"/>
          <w:sz w:val="20"/>
          <w:szCs w:val="20"/>
          <w:shd w:val="clear" w:color="auto" w:fill="FFFFFF"/>
        </w:rPr>
        <w:t>↔</w:t>
      </w:r>
      <w:r>
        <w:rPr>
          <w:rFonts w:ascii="Arial" w:hAnsi="Arial" w:cs="Arial"/>
          <w:color w:val="808080"/>
          <w:sz w:val="20"/>
          <w:szCs w:val="20"/>
          <w:shd w:val="clear" w:color="auto" w:fill="FFFFFF"/>
        </w:rPr>
        <w:t> 110 00 Praha 1</w:t>
      </w:r>
      <w:r>
        <w:rPr>
          <w:rFonts w:ascii="Arial" w:hAnsi="Arial" w:cs="Arial"/>
          <w:color w:val="808080"/>
          <w:sz w:val="20"/>
          <w:szCs w:val="20"/>
          <w:shd w:val="clear" w:color="auto" w:fill="FFFFFF"/>
        </w:rPr>
        <w:br/>
        <w:t>tel: +420 603 145 547</w:t>
      </w:r>
      <w:r>
        <w:rPr>
          <w:rFonts w:ascii="Helvetica" w:hAnsi="Helvetica"/>
          <w:color w:val="0000FF"/>
          <w:u w:val="single"/>
          <w:shd w:val="clear" w:color="auto" w:fill="FFFFFF"/>
        </w:rPr>
        <w:br/>
      </w:r>
      <w:hyperlink r:id="rId8" w:tgtFrame="_blank" w:history="1">
        <w:r>
          <w:rPr>
            <w:rStyle w:val="Hypertextovodkaz"/>
            <w:rFonts w:ascii="Arial" w:hAnsi="Arial" w:cs="Arial"/>
            <w:b w:val="0"/>
            <w:bCs/>
            <w:color w:val="808080"/>
            <w:sz w:val="20"/>
            <w:szCs w:val="20"/>
            <w:shd w:val="clear" w:color="auto" w:fill="FFFFFF"/>
          </w:rPr>
          <w:t>nechyba@agentura-cas.cz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C20000"/>
          <w:sz w:val="20"/>
          <w:szCs w:val="20"/>
          <w:shd w:val="clear" w:color="auto" w:fill="FFFFFF"/>
        </w:rPr>
        <w:t>↔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tgtFrame="_blank" w:history="1">
        <w:r>
          <w:rPr>
            <w:rStyle w:val="Hypertextovodkaz"/>
            <w:rFonts w:ascii="Arial" w:hAnsi="Arial" w:cs="Arial"/>
            <w:b w:val="0"/>
            <w:bCs/>
            <w:color w:val="808080"/>
            <w:sz w:val="20"/>
            <w:szCs w:val="20"/>
            <w:shd w:val="clear" w:color="auto" w:fill="FFFFFF"/>
          </w:rPr>
          <w:t>www.koncepcebim.cz</w:t>
        </w:r>
      </w:hyperlink>
    </w:p>
    <w:p w:rsidR="00EC2138" w:rsidRPr="00EA61F5" w:rsidRDefault="00EC2138" w:rsidP="00A4326F"/>
    <w:sectPr w:rsidR="00EC2138" w:rsidRPr="00EA61F5" w:rsidSect="00D00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907" w:bottom="255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3F" w:rsidRDefault="0086143F" w:rsidP="00D00BEB">
      <w:pPr>
        <w:spacing w:after="0" w:line="240" w:lineRule="auto"/>
      </w:pPr>
      <w:r>
        <w:separator/>
      </w:r>
    </w:p>
  </w:endnote>
  <w:endnote w:type="continuationSeparator" w:id="0">
    <w:p w:rsidR="0086143F" w:rsidRDefault="0086143F" w:rsidP="00D0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5D" w:rsidRDefault="00732F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5D" w:rsidRDefault="00732F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5D" w:rsidRDefault="00732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3F" w:rsidRDefault="0086143F" w:rsidP="00D00BEB">
      <w:pPr>
        <w:spacing w:after="0" w:line="240" w:lineRule="auto"/>
      </w:pPr>
      <w:r>
        <w:separator/>
      </w:r>
    </w:p>
  </w:footnote>
  <w:footnote w:type="continuationSeparator" w:id="0">
    <w:p w:rsidR="0086143F" w:rsidRDefault="0086143F" w:rsidP="00D0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EB" w:rsidRDefault="008724A6">
    <w:pPr>
      <w:pStyle w:val="Zhlav"/>
    </w:pPr>
    <w:r>
      <w:rPr>
        <w:noProof/>
      </w:rPr>
      <w:pict w14:anchorId="5FEC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9598" o:spid="_x0000_s2051" type="#_x0000_t75" alt="/Zakazky/19-10-03_CAS_word sablona_hl-papir-2/CAS_word sablona_hl-papir_paticka_MPO_5.wmf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S_word sablona_hl-papir_paticka_MPO_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9E" w:rsidRDefault="008724A6">
    <w:pPr>
      <w:pStyle w:val="Zhlav"/>
    </w:pPr>
    <w:r>
      <w:rPr>
        <w:noProof/>
      </w:rPr>
      <w:pict w14:anchorId="1DE0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9599" o:spid="_x0000_s2050" type="#_x0000_t75" alt="/Zakazky/19-10-03_CAS_word sablona_hl-papir-2/CAS_word sablona_hl-papir_paticka_MPO_5.wmf" style="position:absolute;margin-left:0;margin-top:0;width:59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S_word sablona_hl-papir_paticka_MPO_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EB" w:rsidRDefault="008724A6">
    <w:pPr>
      <w:pStyle w:val="Zhlav"/>
    </w:pPr>
    <w:r>
      <w:rPr>
        <w:noProof/>
      </w:rPr>
      <w:pict w14:anchorId="110F2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9597" o:spid="_x0000_s2049" type="#_x0000_t75" alt="/Zakazky/19-10-03_CAS_word sablona_hl-papir-2/CAS_word sablona_hl-papir_paticka_MPO_5.wmf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S_word sablona_hl-papir_paticka_MPO_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0.5pt;height:12pt" o:bullet="t">
        <v:imagedata r:id="rId1" o:title="CAS_odrazka-2"/>
      </v:shape>
    </w:pict>
  </w:numPicBullet>
  <w:numPicBullet w:numPicBulletId="1">
    <w:pict>
      <v:shape id="_x0000_i1189" type="#_x0000_t75" style="width:15.75pt;height:12pt" o:bullet="t">
        <v:imagedata r:id="rId2" o:title="CAS_odrazka-1"/>
      </v:shape>
    </w:pict>
  </w:numPicBullet>
  <w:numPicBullet w:numPicBulletId="2">
    <w:pict>
      <v:shape id="_x0000_i1190" type="#_x0000_t75" style="width:6.75pt;height:12pt" o:bullet="t">
        <v:imagedata r:id="rId3" o:title="CAS_odrazka-3"/>
      </v:shape>
    </w:pict>
  </w:numPicBullet>
  <w:numPicBullet w:numPicBulletId="3">
    <w:pict>
      <v:shape id="_x0000_i1191" type="#_x0000_t75" style="width:15.75pt;height:12pt" o:bullet="t">
        <v:imagedata r:id="rId4" o:title="CAS_odrazka-4"/>
      </v:shape>
    </w:pict>
  </w:numPicBullet>
  <w:numPicBullet w:numPicBulletId="4">
    <w:pict>
      <v:shape id="_x0000_i1192" type="#_x0000_t75" style="width:10.5pt;height:12pt" o:bullet="t">
        <v:imagedata r:id="rId5" o:title="CAS_odrazka-5"/>
      </v:shape>
    </w:pict>
  </w:numPicBullet>
  <w:numPicBullet w:numPicBulletId="5">
    <w:pict>
      <v:shape id="_x0000_i1193" type="#_x0000_t75" style="width:6.75pt;height:12pt" o:bullet="t">
        <v:imagedata r:id="rId6" o:title="CAS_odrazka-6"/>
      </v:shape>
    </w:pict>
  </w:numPicBullet>
  <w:numPicBullet w:numPicBulletId="6">
    <w:pict>
      <v:shape id="_x0000_i1194" type="#_x0000_t75" style="width:15.75pt;height:12pt" o:bullet="t">
        <v:imagedata r:id="rId7" o:title="CAS_odrazka-7"/>
      </v:shape>
    </w:pict>
  </w:numPicBullet>
  <w:numPicBullet w:numPicBulletId="7">
    <w:pict>
      <v:shape id="_x0000_i1195" type="#_x0000_t75" style="width:10.5pt;height:12pt" o:bullet="t">
        <v:imagedata r:id="rId8" o:title="CAS_odrazka-8"/>
      </v:shape>
    </w:pict>
  </w:numPicBullet>
  <w:numPicBullet w:numPicBulletId="8">
    <w:pict>
      <v:shape id="_x0000_i1196" type="#_x0000_t75" style="width:6.75pt;height:12pt" o:bullet="t">
        <v:imagedata r:id="rId9" o:title="CAS_odrazka-9"/>
      </v:shape>
    </w:pict>
  </w:numPicBullet>
  <w:abstractNum w:abstractNumId="0" w15:restartNumberingAfterBreak="0">
    <w:nsid w:val="169C1F63"/>
    <w:multiLevelType w:val="hybridMultilevel"/>
    <w:tmpl w:val="B70E25DE"/>
    <w:lvl w:ilvl="0" w:tplc="384C3874">
      <w:start w:val="1"/>
      <w:numFmt w:val="bullet"/>
      <w:lvlText w:val=""/>
      <w:lvlPicBulletId w:val="3"/>
      <w:lvlJc w:val="left"/>
      <w:pPr>
        <w:ind w:left="1429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D5CD6"/>
    <w:multiLevelType w:val="hybridMultilevel"/>
    <w:tmpl w:val="4BF4437C"/>
    <w:lvl w:ilvl="0" w:tplc="1414A21A">
      <w:start w:val="1"/>
      <w:numFmt w:val="bullet"/>
      <w:pStyle w:val="3odsazeni"/>
      <w:lvlText w:val=""/>
      <w:lvlPicBulletId w:val="2"/>
      <w:lvlJc w:val="left"/>
      <w:pPr>
        <w:ind w:left="1072" w:hanging="352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2BA"/>
    <w:multiLevelType w:val="hybridMultilevel"/>
    <w:tmpl w:val="0C72CC68"/>
    <w:lvl w:ilvl="0" w:tplc="5D6A2BC0">
      <w:start w:val="1"/>
      <w:numFmt w:val="bullet"/>
      <w:lvlText w:val=""/>
      <w:lvlPicBulletId w:val="8"/>
      <w:lvlJc w:val="left"/>
      <w:pPr>
        <w:ind w:left="3215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0715"/>
    <w:multiLevelType w:val="multilevel"/>
    <w:tmpl w:val="D7B283E2"/>
    <w:lvl w:ilvl="0">
      <w:start w:val="1"/>
      <w:numFmt w:val="bullet"/>
      <w:lvlText w:val=""/>
      <w:lvlPicBulletId w:val="2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3223"/>
    <w:multiLevelType w:val="hybridMultilevel"/>
    <w:tmpl w:val="54E691E8"/>
    <w:lvl w:ilvl="0" w:tplc="49629506">
      <w:start w:val="1"/>
      <w:numFmt w:val="bullet"/>
      <w:lvlText w:val=""/>
      <w:lvlPicBulletId w:val="2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6068"/>
    <w:multiLevelType w:val="hybridMultilevel"/>
    <w:tmpl w:val="EFF40C84"/>
    <w:lvl w:ilvl="0" w:tplc="6AB05C72">
      <w:start w:val="1"/>
      <w:numFmt w:val="bullet"/>
      <w:pStyle w:val="2odsazeni"/>
      <w:lvlText w:val=""/>
      <w:lvlPicBulletId w:val="2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FF32E7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D473C49"/>
    <w:multiLevelType w:val="hybridMultilevel"/>
    <w:tmpl w:val="3A46F686"/>
    <w:lvl w:ilvl="0" w:tplc="08448656">
      <w:start w:val="1"/>
      <w:numFmt w:val="bullet"/>
      <w:lvlText w:val=""/>
      <w:lvlPicBulletId w:val="4"/>
      <w:lvlJc w:val="left"/>
      <w:pPr>
        <w:ind w:left="1786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DAC"/>
    <w:multiLevelType w:val="hybridMultilevel"/>
    <w:tmpl w:val="1D720FE8"/>
    <w:lvl w:ilvl="0" w:tplc="1D383FFE">
      <w:start w:val="1"/>
      <w:numFmt w:val="bullet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90221"/>
    <w:multiLevelType w:val="hybridMultilevel"/>
    <w:tmpl w:val="EC4CE79E"/>
    <w:lvl w:ilvl="0" w:tplc="EF787CF6">
      <w:start w:val="1"/>
      <w:numFmt w:val="bullet"/>
      <w:lvlText w:val=""/>
      <w:lvlPicBulletId w:val="7"/>
      <w:lvlJc w:val="left"/>
      <w:pPr>
        <w:ind w:left="2858" w:hanging="35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362CA"/>
    <w:multiLevelType w:val="hybridMultilevel"/>
    <w:tmpl w:val="ECF067DE"/>
    <w:lvl w:ilvl="0" w:tplc="0608BF06">
      <w:start w:val="1"/>
      <w:numFmt w:val="bullet"/>
      <w:lvlText w:val=""/>
      <w:lvlPicBulletId w:val="0"/>
      <w:lvlJc w:val="left"/>
      <w:pPr>
        <w:ind w:left="720" w:hanging="36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17F1F"/>
    <w:multiLevelType w:val="hybridMultilevel"/>
    <w:tmpl w:val="D584DD90"/>
    <w:lvl w:ilvl="0" w:tplc="B0CE7758">
      <w:start w:val="1"/>
      <w:numFmt w:val="bullet"/>
      <w:lvlText w:val=""/>
      <w:lvlPicBulletId w:val="6"/>
      <w:lvlJc w:val="left"/>
      <w:pPr>
        <w:ind w:left="2500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D5FB1"/>
    <w:multiLevelType w:val="multilevel"/>
    <w:tmpl w:val="ECF067DE"/>
    <w:lvl w:ilvl="0">
      <w:start w:val="1"/>
      <w:numFmt w:val="bullet"/>
      <w:lvlText w:val=""/>
      <w:lvlPicBulletId w:val="0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029CD"/>
    <w:multiLevelType w:val="hybridMultilevel"/>
    <w:tmpl w:val="DA0A47EA"/>
    <w:lvl w:ilvl="0" w:tplc="8CECE568">
      <w:start w:val="1"/>
      <w:numFmt w:val="bullet"/>
      <w:lvlText w:val=""/>
      <w:lvlPicBulletId w:val="5"/>
      <w:lvlJc w:val="left"/>
      <w:pPr>
        <w:ind w:left="214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0"/>
  </w:num>
  <w:num w:numId="19">
    <w:abstractNumId w:val="8"/>
  </w:num>
  <w:num w:numId="20">
    <w:abstractNumId w:val="1"/>
  </w:num>
  <w:num w:numId="21">
    <w:abstractNumId w:val="0"/>
  </w:num>
  <w:num w:numId="22">
    <w:abstractNumId w:val="7"/>
  </w:num>
  <w:num w:numId="23">
    <w:abstractNumId w:val="13"/>
  </w:num>
  <w:num w:numId="24">
    <w:abstractNumId w:val="11"/>
  </w:num>
  <w:num w:numId="25">
    <w:abstractNumId w:val="9"/>
  </w:num>
  <w:num w:numId="26">
    <w:abstractNumId w:val="2"/>
  </w:num>
  <w:num w:numId="27">
    <w:abstractNumId w:val="4"/>
  </w:num>
  <w:num w:numId="28">
    <w:abstractNumId w:val="12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EB"/>
    <w:rsid w:val="00016683"/>
    <w:rsid w:val="00016707"/>
    <w:rsid w:val="00047D42"/>
    <w:rsid w:val="00141641"/>
    <w:rsid w:val="00195616"/>
    <w:rsid w:val="001A20EB"/>
    <w:rsid w:val="001C648C"/>
    <w:rsid w:val="001D25AF"/>
    <w:rsid w:val="001F6402"/>
    <w:rsid w:val="002348FC"/>
    <w:rsid w:val="002855FE"/>
    <w:rsid w:val="002A5FA2"/>
    <w:rsid w:val="002C10F5"/>
    <w:rsid w:val="002D7D2E"/>
    <w:rsid w:val="00317239"/>
    <w:rsid w:val="00332E44"/>
    <w:rsid w:val="00462692"/>
    <w:rsid w:val="00475986"/>
    <w:rsid w:val="0049261A"/>
    <w:rsid w:val="0049554B"/>
    <w:rsid w:val="004B0CAF"/>
    <w:rsid w:val="004D479E"/>
    <w:rsid w:val="00531C55"/>
    <w:rsid w:val="005617C5"/>
    <w:rsid w:val="005A1B25"/>
    <w:rsid w:val="005D35DC"/>
    <w:rsid w:val="006214A7"/>
    <w:rsid w:val="006412A1"/>
    <w:rsid w:val="00642918"/>
    <w:rsid w:val="006469B3"/>
    <w:rsid w:val="00653F62"/>
    <w:rsid w:val="006A3BF4"/>
    <w:rsid w:val="00726C59"/>
    <w:rsid w:val="0073013A"/>
    <w:rsid w:val="00730519"/>
    <w:rsid w:val="00732F5D"/>
    <w:rsid w:val="00742C6E"/>
    <w:rsid w:val="00752752"/>
    <w:rsid w:val="00755601"/>
    <w:rsid w:val="00777FC6"/>
    <w:rsid w:val="007935C2"/>
    <w:rsid w:val="007B164D"/>
    <w:rsid w:val="007B3ABA"/>
    <w:rsid w:val="007C2877"/>
    <w:rsid w:val="0086143F"/>
    <w:rsid w:val="008724A6"/>
    <w:rsid w:val="00891AAB"/>
    <w:rsid w:val="008D3EC7"/>
    <w:rsid w:val="008D4094"/>
    <w:rsid w:val="008F74A7"/>
    <w:rsid w:val="009302A9"/>
    <w:rsid w:val="00984984"/>
    <w:rsid w:val="009B4225"/>
    <w:rsid w:val="009C5124"/>
    <w:rsid w:val="009F6FE3"/>
    <w:rsid w:val="00A4326F"/>
    <w:rsid w:val="00A4473F"/>
    <w:rsid w:val="00A76D7A"/>
    <w:rsid w:val="00A80B9F"/>
    <w:rsid w:val="00AA167F"/>
    <w:rsid w:val="00AC7834"/>
    <w:rsid w:val="00AD348F"/>
    <w:rsid w:val="00AD536A"/>
    <w:rsid w:val="00B43DCA"/>
    <w:rsid w:val="00B60F3D"/>
    <w:rsid w:val="00B86046"/>
    <w:rsid w:val="00BA53DA"/>
    <w:rsid w:val="00C66A34"/>
    <w:rsid w:val="00C7371C"/>
    <w:rsid w:val="00CB63DC"/>
    <w:rsid w:val="00CD1B2B"/>
    <w:rsid w:val="00D00BEB"/>
    <w:rsid w:val="00D36FC1"/>
    <w:rsid w:val="00D3792F"/>
    <w:rsid w:val="00D40205"/>
    <w:rsid w:val="00D70F81"/>
    <w:rsid w:val="00D87143"/>
    <w:rsid w:val="00DC7531"/>
    <w:rsid w:val="00E61876"/>
    <w:rsid w:val="00E6606E"/>
    <w:rsid w:val="00E74F6C"/>
    <w:rsid w:val="00E75053"/>
    <w:rsid w:val="00E8729E"/>
    <w:rsid w:val="00EA61F5"/>
    <w:rsid w:val="00EC2138"/>
    <w:rsid w:val="00ED732A"/>
    <w:rsid w:val="00EF6D8F"/>
    <w:rsid w:val="00F82D4C"/>
    <w:rsid w:val="00FB785A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1497C978-77A4-2C45-92CF-49AE237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876"/>
    <w:pPr>
      <w:spacing w:after="160" w:line="259" w:lineRule="auto"/>
    </w:pPr>
    <w:rPr>
      <w:szCs w:val="22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7C2877"/>
    <w:pPr>
      <w:keepNext/>
      <w:keepLines/>
      <w:numPr>
        <w:numId w:val="2"/>
      </w:numPr>
      <w:spacing w:before="480" w:after="80" w:line="240" w:lineRule="auto"/>
      <w:ind w:left="431" w:hanging="431"/>
      <w:outlineLvl w:val="0"/>
    </w:pPr>
    <w:rPr>
      <w:rFonts w:ascii="Calibri" w:eastAsiaTheme="majorEastAsia" w:hAnsi="Calibri" w:cs="Times New Roman (Nadpisy CS)"/>
      <w:b/>
      <w:caps/>
      <w:color w:val="D90000"/>
      <w:sz w:val="40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rsid w:val="007C2877"/>
    <w:pPr>
      <w:keepNext/>
      <w:keepLines/>
      <w:numPr>
        <w:ilvl w:val="1"/>
        <w:numId w:val="17"/>
      </w:numPr>
      <w:spacing w:before="160" w:after="80" w:line="240" w:lineRule="auto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rsid w:val="007C2877"/>
    <w:pPr>
      <w:keepNext/>
      <w:keepLines/>
      <w:numPr>
        <w:ilvl w:val="2"/>
        <w:numId w:val="17"/>
      </w:numPr>
      <w:spacing w:before="160" w:after="80" w:line="240" w:lineRule="auto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7C2877"/>
    <w:pPr>
      <w:numPr>
        <w:ilvl w:val="3"/>
      </w:numPr>
      <w:outlineLvl w:val="3"/>
    </w:pPr>
    <w:rPr>
      <w:rFonts w:asciiTheme="majorHAnsi" w:hAnsiTheme="majorHAnsi"/>
      <w:iCs/>
      <w:caps w:val="0"/>
    </w:rPr>
  </w:style>
  <w:style w:type="paragraph" w:styleId="Nadpis5">
    <w:name w:val="heading 5"/>
    <w:basedOn w:val="Nadpis3"/>
    <w:next w:val="Normln"/>
    <w:link w:val="Nadpis5Char"/>
    <w:autoRedefine/>
    <w:uiPriority w:val="9"/>
    <w:unhideWhenUsed/>
    <w:rsid w:val="007C2877"/>
    <w:pPr>
      <w:numPr>
        <w:ilvl w:val="4"/>
      </w:numPr>
      <w:outlineLvl w:val="4"/>
    </w:pPr>
    <w:rPr>
      <w:rFonts w:asciiTheme="majorHAnsi" w:hAnsiTheme="majorHAnsi"/>
      <w:sz w:val="24"/>
    </w:rPr>
  </w:style>
  <w:style w:type="paragraph" w:styleId="Nadpis6">
    <w:name w:val="heading 6"/>
    <w:basedOn w:val="Nadpis4"/>
    <w:next w:val="Normln"/>
    <w:link w:val="Nadpis6Char"/>
    <w:autoRedefine/>
    <w:uiPriority w:val="9"/>
    <w:unhideWhenUsed/>
    <w:rsid w:val="007C2877"/>
    <w:pPr>
      <w:numPr>
        <w:ilvl w:val="5"/>
      </w:numPr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877"/>
    <w:pPr>
      <w:tabs>
        <w:tab w:val="center" w:pos="4536"/>
        <w:tab w:val="right" w:pos="9072"/>
      </w:tabs>
      <w:spacing w:after="0" w:line="240" w:lineRule="auto"/>
    </w:pPr>
    <w:rPr>
      <w:rFonts w:cs="Times New Roman (Základní text"/>
      <w:b/>
      <w:color w:val="5E5E5E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C2877"/>
    <w:rPr>
      <w:rFonts w:cs="Times New Roman (Základní text"/>
      <w:b/>
      <w:color w:val="5E5E5E"/>
    </w:rPr>
  </w:style>
  <w:style w:type="character" w:customStyle="1" w:styleId="Nadpis1Char">
    <w:name w:val="Nadpis 1 Char"/>
    <w:basedOn w:val="Standardnpsmoodstavce"/>
    <w:link w:val="Nadpis1"/>
    <w:uiPriority w:val="9"/>
    <w:rsid w:val="007C2877"/>
    <w:rPr>
      <w:rFonts w:ascii="Calibri" w:eastAsiaTheme="majorEastAsia" w:hAnsi="Calibri" w:cs="Times New Roman (Nadpisy CS)"/>
      <w:b/>
      <w:caps/>
      <w:color w:val="D90000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C2877"/>
    <w:rPr>
      <w:rFonts w:ascii="Calibri" w:eastAsiaTheme="majorEastAsia" w:hAnsi="Calibri" w:cs="Times New Roman (Nadpisy CS)"/>
      <w:b/>
      <w:caps/>
      <w:color w:val="5E5E5E"/>
      <w:sz w:val="26"/>
    </w:rPr>
  </w:style>
  <w:style w:type="paragraph" w:styleId="Nzev">
    <w:name w:val="Title"/>
    <w:basedOn w:val="Normln"/>
    <w:next w:val="Normln"/>
    <w:link w:val="NzevChar"/>
    <w:uiPriority w:val="99"/>
    <w:qFormat/>
    <w:rsid w:val="002A5FA2"/>
    <w:pPr>
      <w:spacing w:after="0" w:line="240" w:lineRule="auto"/>
      <w:contextualSpacing/>
    </w:pPr>
    <w:rPr>
      <w:rFonts w:ascii="Calibri" w:eastAsiaTheme="majorEastAsia" w:hAnsi="Calibri" w:cs="Times New Roman (Nadpisy CS)"/>
      <w:b/>
      <w:color w:val="D90000"/>
      <w:spacing w:val="-10"/>
      <w:kern w:val="28"/>
      <w:sz w:val="68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2A5FA2"/>
    <w:rPr>
      <w:rFonts w:ascii="Calibri" w:eastAsiaTheme="majorEastAsia" w:hAnsi="Calibri" w:cs="Times New Roman (Nadpisy CS)"/>
      <w:b/>
      <w:color w:val="D90000"/>
      <w:spacing w:val="-10"/>
      <w:kern w:val="28"/>
      <w:sz w:val="68"/>
      <w:szCs w:val="56"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777FC6"/>
    <w:pPr>
      <w:numPr>
        <w:ilvl w:val="1"/>
      </w:numPr>
      <w:spacing w:before="160" w:line="240" w:lineRule="auto"/>
    </w:pPr>
    <w:rPr>
      <w:rFonts w:ascii="Calibri" w:eastAsiaTheme="minorEastAsia" w:hAnsi="Calibri" w:cs="Times New Roman (Základní text"/>
      <w:color w:val="F17879"/>
      <w:sz w:val="38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77FC6"/>
    <w:rPr>
      <w:rFonts w:ascii="Calibri" w:eastAsiaTheme="minorEastAsia" w:hAnsi="Calibri" w:cs="Times New Roman (Základní text"/>
      <w:color w:val="F17879"/>
      <w:sz w:val="38"/>
    </w:rPr>
  </w:style>
  <w:style w:type="character" w:customStyle="1" w:styleId="Nadpis4Char">
    <w:name w:val="Nadpis 4 Char"/>
    <w:basedOn w:val="Standardnpsmoodstavce"/>
    <w:link w:val="Nadpis4"/>
    <w:uiPriority w:val="9"/>
    <w:rsid w:val="007C2877"/>
    <w:rPr>
      <w:rFonts w:asciiTheme="majorHAnsi" w:eastAsiaTheme="majorEastAsia" w:hAnsiTheme="majorHAnsi" w:cs="Times New Roman (Nadpisy CS)"/>
      <w:b/>
      <w:iCs/>
      <w:color w:val="5E5E5E"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C2877"/>
    <w:rPr>
      <w:rFonts w:asciiTheme="majorHAnsi" w:eastAsiaTheme="majorEastAsia" w:hAnsiTheme="majorHAnsi" w:cs="Times New Roman (Nadpisy CS)"/>
      <w:b/>
      <w:caps/>
      <w:color w:val="5E5E5E"/>
    </w:rPr>
  </w:style>
  <w:style w:type="character" w:customStyle="1" w:styleId="Nadpis6Char">
    <w:name w:val="Nadpis 6 Char"/>
    <w:basedOn w:val="Standardnpsmoodstavce"/>
    <w:link w:val="Nadpis6"/>
    <w:uiPriority w:val="9"/>
    <w:rsid w:val="007C2877"/>
    <w:rPr>
      <w:rFonts w:asciiTheme="majorHAnsi" w:eastAsiaTheme="majorEastAsia" w:hAnsiTheme="majorHAnsi" w:cs="Times New Roman (Nadpisy CS)"/>
      <w:b/>
      <w:iCs/>
      <w:color w:val="5E5E5E"/>
    </w:rPr>
  </w:style>
  <w:style w:type="paragraph" w:customStyle="1" w:styleId="2odsazeni">
    <w:name w:val="2. odsazeni"/>
    <w:basedOn w:val="Normln"/>
    <w:autoRedefine/>
    <w:uiPriority w:val="99"/>
    <w:qFormat/>
    <w:rsid w:val="005617C5"/>
    <w:pPr>
      <w:numPr>
        <w:numId w:val="29"/>
      </w:numPr>
      <w:suppressAutoHyphens/>
    </w:pPr>
    <w:rPr>
      <w:rFonts w:ascii="Calibri" w:hAnsi="Calibri" w:cs="Calibri"/>
      <w:color w:val="000000"/>
    </w:rPr>
  </w:style>
  <w:style w:type="paragraph" w:customStyle="1" w:styleId="perex">
    <w:name w:val="perex"/>
    <w:basedOn w:val="Normln"/>
    <w:rsid w:val="007C2877"/>
    <w:pPr>
      <w:spacing w:before="280"/>
      <w:jc w:val="both"/>
    </w:pPr>
    <w:rPr>
      <w:rFonts w:cs="Times New Roman (Základní text"/>
      <w:b/>
      <w:color w:val="21BDCB"/>
    </w:rPr>
  </w:style>
  <w:style w:type="character" w:customStyle="1" w:styleId="Nadpis2Char">
    <w:name w:val="Nadpis 2 Char"/>
    <w:basedOn w:val="Standardnpsmoodstavce"/>
    <w:link w:val="Nadpis2"/>
    <w:uiPriority w:val="9"/>
    <w:rsid w:val="007C2877"/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Odstavecseseznamem">
    <w:name w:val="List Paragraph"/>
    <w:basedOn w:val="Normln"/>
    <w:autoRedefine/>
    <w:uiPriority w:val="34"/>
    <w:qFormat/>
    <w:rsid w:val="007C2877"/>
    <w:pPr>
      <w:spacing w:before="80" w:after="80" w:line="240" w:lineRule="auto"/>
      <w:ind w:left="357"/>
      <w:contextualSpacing/>
    </w:pPr>
  </w:style>
  <w:style w:type="table" w:styleId="Svtltabulkasmkou1">
    <w:name w:val="Grid Table 1 Light"/>
    <w:basedOn w:val="Normlntabulka"/>
    <w:uiPriority w:val="46"/>
    <w:rsid w:val="007C287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D90000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table" w:styleId="Tmavtabulkasmkou5zvraznn3">
    <w:name w:val="Grid Table 5 Dark Accent 3"/>
    <w:basedOn w:val="Normlntabulka"/>
    <w:uiPriority w:val="50"/>
    <w:rsid w:val="00653F62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tblHeader/>
    </w:trPr>
    <w:tcPr>
      <w:shd w:val="clear" w:color="auto" w:fill="EDEDED" w:themeFill="accent3" w:themeFillTint="33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D9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 w:val="0"/>
        <w:bCs/>
        <w:color w:val="000000" w:themeColor="text1"/>
      </w:rPr>
      <w:tblPr/>
      <w:tcPr>
        <w:shd w:val="clear" w:color="auto" w:fill="F17879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1D3D4"/>
      </w:tcPr>
    </w:tblStylePr>
    <w:tblStylePr w:type="band2Vert">
      <w:tblPr/>
      <w:tcPr>
        <w:shd w:val="clear" w:color="auto" w:fill="F2F2F2"/>
      </w:tc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653F62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tblHeader/>
    </w:trPr>
    <w:tcPr>
      <w:shd w:val="clear" w:color="auto" w:fill="EDEDED" w:themeFill="accent3" w:themeFillTint="33"/>
      <w:vAlign w:val="center"/>
    </w:tcPr>
    <w:tblStylePr w:type="firstRow">
      <w:rPr>
        <w:b/>
        <w:bCs/>
        <w:color w:val="70AD47" w:themeColor="accent6"/>
      </w:rPr>
      <w:tblPr/>
      <w:tcPr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asciiTheme="minorHAnsi" w:hAnsiTheme="minorHAnsi"/>
        <w:b w:val="0"/>
        <w:bCs/>
        <w:color w:val="5B9BD5" w:themeColor="accent1"/>
      </w:rPr>
      <w:tblPr/>
      <w:tcPr>
        <w:shd w:val="clear" w:color="auto" w:fill="F17879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1D3D4"/>
      </w:tcPr>
    </w:tblStylePr>
    <w:tblStylePr w:type="band2Vert">
      <w:tblPr/>
      <w:tcPr>
        <w:shd w:val="clear" w:color="auto" w:fill="F2F2F2"/>
      </w:tc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paragraph" w:styleId="Zpat">
    <w:name w:val="footer"/>
    <w:basedOn w:val="Normln"/>
    <w:link w:val="ZpatChar"/>
    <w:uiPriority w:val="99"/>
    <w:unhideWhenUsed/>
    <w:rsid w:val="00D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BEB"/>
    <w:rPr>
      <w:sz w:val="22"/>
      <w:szCs w:val="22"/>
    </w:rPr>
  </w:style>
  <w:style w:type="paragraph" w:customStyle="1" w:styleId="3odsazeni">
    <w:name w:val="3. odsazeni"/>
    <w:basedOn w:val="2odsazeni"/>
    <w:next w:val="Normln"/>
    <w:autoRedefine/>
    <w:uiPriority w:val="99"/>
    <w:qFormat/>
    <w:rsid w:val="00B60F3D"/>
    <w:pPr>
      <w:numPr>
        <w:numId w:val="20"/>
      </w:numPr>
    </w:pPr>
    <w:rPr>
      <w:rFonts w:asciiTheme="minorHAnsi" w:hAnsiTheme="minorHAnsi" w:cs="Times New Roman (Základní text"/>
      <w:color w:val="auto"/>
    </w:rPr>
  </w:style>
  <w:style w:type="character" w:styleId="Hypertextovodkaz">
    <w:name w:val="Hyperlink"/>
    <w:basedOn w:val="Standardnpsmoodstavce"/>
    <w:uiPriority w:val="99"/>
    <w:unhideWhenUsed/>
    <w:rsid w:val="00475986"/>
    <w:rPr>
      <w:b/>
      <w:color w:val="21BDCB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75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hyba@agentura-c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cepcebim.cz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EAB89E-58D9-440A-AD0F-EB8DF7C2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Šilar</dc:creator>
  <cp:keywords/>
  <dc:description/>
  <cp:lastModifiedBy>Kourková Martina</cp:lastModifiedBy>
  <cp:revision>2</cp:revision>
  <cp:lastPrinted>2019-07-26T09:10:00Z</cp:lastPrinted>
  <dcterms:created xsi:type="dcterms:W3CDTF">2019-10-24T15:53:00Z</dcterms:created>
  <dcterms:modified xsi:type="dcterms:W3CDTF">2019-10-24T15:53:00Z</dcterms:modified>
</cp:coreProperties>
</file>