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D84001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D77EC8">
              <w:rPr>
                <w:rFonts w:cs="Arial"/>
                <w:b/>
                <w:bCs/>
                <w:color w:val="000000"/>
                <w:lang w:eastAsia="cs-CZ"/>
              </w:rPr>
              <w:t>PŘESTUPKY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D77EC8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D77EC8">
              <w:rPr>
                <w:rFonts w:cs="Arial"/>
                <w:b/>
                <w:bCs/>
                <w:lang w:eastAsia="cs-CZ"/>
              </w:rPr>
              <w:t>ROZHODOVÁNÍ O PŘESTUPCÍCH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D77EC8" w:rsidRDefault="00D77EC8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620D21" w:rsidRDefault="00620D21" w:rsidP="00D84001">
            <w:pPr>
              <w:spacing w:before="60" w:after="60" w:line="240" w:lineRule="auto"/>
            </w:pPr>
            <w:r>
              <w:t>Rozhodování o přestupcích</w:t>
            </w:r>
          </w:p>
          <w:p w:rsidR="00620D21" w:rsidRDefault="00620D21" w:rsidP="00D84001">
            <w:pPr>
              <w:spacing w:before="60" w:after="60" w:line="240" w:lineRule="auto"/>
            </w:pPr>
            <w:r>
              <w:t xml:space="preserve">- </w:t>
            </w:r>
            <w:r w:rsidR="00D77EC8">
              <w:t>pro</w:t>
            </w:r>
            <w:r>
              <w:t>ti pořádku v územní samosprávě,</w:t>
            </w:r>
          </w:p>
          <w:p w:rsidR="00620D21" w:rsidRDefault="00620D21" w:rsidP="00D84001">
            <w:pPr>
              <w:spacing w:before="60" w:after="60" w:line="240" w:lineRule="auto"/>
            </w:pPr>
            <w:r>
              <w:t>- proti veřejnému pořádku,</w:t>
            </w:r>
          </w:p>
          <w:p w:rsidR="008D65D8" w:rsidRDefault="00620D21" w:rsidP="00D84001">
            <w:pPr>
              <w:spacing w:before="60" w:after="60" w:line="240" w:lineRule="auto"/>
            </w:pPr>
            <w:r>
              <w:t xml:space="preserve">- </w:t>
            </w:r>
            <w:r w:rsidR="00D77EC8">
              <w:t>proti obča</w:t>
            </w:r>
            <w:r w:rsidR="008D65D8">
              <w:t>nskému soužití,</w:t>
            </w:r>
          </w:p>
          <w:p w:rsidR="00620D21" w:rsidRDefault="008D65D8" w:rsidP="00D84001">
            <w:pPr>
              <w:spacing w:before="60" w:after="60" w:line="240" w:lineRule="auto"/>
            </w:pPr>
            <w:r>
              <w:t xml:space="preserve">- </w:t>
            </w:r>
            <w:r w:rsidR="00620D21">
              <w:t>proti majetku</w:t>
            </w:r>
          </w:p>
          <w:p w:rsidR="00620D21" w:rsidRDefault="00620D21" w:rsidP="00D84001">
            <w:pPr>
              <w:spacing w:before="60" w:after="60" w:line="240" w:lineRule="auto"/>
            </w:pPr>
            <w:r>
              <w:t xml:space="preserve">podle </w:t>
            </w:r>
            <w:r w:rsidR="00BF3D35">
              <w:t>§ 4, 5, 7 a 8 zákona č. 251/2016 Sb., o některých přestupcích</w:t>
            </w:r>
            <w:r w:rsidR="005D29AB">
              <w:t xml:space="preserve">, ve spojení s § 60 odst. 2 zákona č. 250/2016 Sb., </w:t>
            </w:r>
            <w:r w:rsidR="005D29AB" w:rsidRPr="005D29AB">
              <w:t>o odpovědnosti za přestupky a řízení o nic</w:t>
            </w:r>
            <w:r w:rsidR="005D29AB">
              <w:t>h.</w:t>
            </w:r>
          </w:p>
          <w:p w:rsidR="00712C83" w:rsidRPr="00620D21" w:rsidRDefault="00620D21" w:rsidP="008D65D8">
            <w:pPr>
              <w:spacing w:before="60" w:after="60" w:line="240" w:lineRule="auto"/>
              <w:rPr>
                <w:rFonts w:cs="Arial"/>
                <w:i/>
              </w:rPr>
            </w:pPr>
            <w:r w:rsidRPr="00620D21">
              <w:rPr>
                <w:i/>
              </w:rPr>
              <w:t>(A</w:t>
            </w:r>
            <w:r w:rsidR="00D77EC8" w:rsidRPr="00620D21">
              <w:rPr>
                <w:i/>
              </w:rPr>
              <w:t xml:space="preserve">genda </w:t>
            </w:r>
            <w:r w:rsidRPr="00620D21">
              <w:rPr>
                <w:i/>
              </w:rPr>
              <w:t xml:space="preserve">je </w:t>
            </w:r>
            <w:r w:rsidR="00D77EC8" w:rsidRPr="00620D21">
              <w:rPr>
                <w:i/>
              </w:rPr>
              <w:t>podmíněná obsahem případnýc</w:t>
            </w:r>
            <w:r w:rsidR="005D29AB">
              <w:rPr>
                <w:i/>
              </w:rPr>
              <w:t>h obecně závazných vyhlášek obce</w:t>
            </w:r>
            <w:r w:rsidRPr="00620D21">
              <w:rPr>
                <w:i/>
              </w:rPr>
              <w:t xml:space="preserve"> </w:t>
            </w:r>
            <w:r w:rsidR="00BF3D35">
              <w:rPr>
                <w:i/>
              </w:rPr>
              <w:t xml:space="preserve">– viz § 4 odst. 2 zákona č. 251/2016 Sb. </w:t>
            </w:r>
            <w:r w:rsidR="007876B0">
              <w:rPr>
                <w:i/>
              </w:rPr>
              <w:t xml:space="preserve">a neexistencí veřejnoprávní smlouvy uzavřené </w:t>
            </w:r>
            <w:r w:rsidRPr="00620D21">
              <w:rPr>
                <w:i/>
              </w:rPr>
              <w:t>obcí</w:t>
            </w:r>
            <w:r w:rsidR="007876B0">
              <w:rPr>
                <w:i/>
              </w:rPr>
              <w:t xml:space="preserve"> o přenosu příslušnosti k projednávání přestupků</w:t>
            </w:r>
            <w:r w:rsidR="00C76EFF">
              <w:rPr>
                <w:i/>
              </w:rPr>
              <w:t xml:space="preserve"> – viz § 105 zákona č. 250/2016 Sb</w:t>
            </w:r>
            <w:r w:rsidRPr="00620D21">
              <w:rPr>
                <w:i/>
              </w:rPr>
              <w:t>.</w:t>
            </w:r>
            <w:r w:rsidR="00D77EC8" w:rsidRPr="00620D21">
              <w:rPr>
                <w:i/>
              </w:rPr>
              <w:t>)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D8400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Default="00291F63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Účastník řízení – obviněný, poškozený, vlastník věci, která může být nebo byla zabrána,</w:t>
            </w:r>
          </w:p>
          <w:p w:rsidR="00291F63" w:rsidRDefault="00C16955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</w:t>
            </w:r>
            <w:r w:rsidR="00A15781">
              <w:rPr>
                <w:rFonts w:cs="Arial"/>
                <w:color w:val="000000"/>
                <w:lang w:eastAsia="cs-CZ"/>
              </w:rPr>
              <w:t>soba přímo postižená spácháním přestupku,</w:t>
            </w:r>
          </w:p>
          <w:p w:rsidR="00A15781" w:rsidRDefault="00C16955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</w:t>
            </w:r>
            <w:r w:rsidR="00A15781">
              <w:rPr>
                <w:rFonts w:cs="Arial"/>
                <w:color w:val="000000"/>
                <w:lang w:eastAsia="cs-CZ"/>
              </w:rPr>
              <w:t>ákonný zástupce a opatrovník mladistvého obviněného,</w:t>
            </w:r>
          </w:p>
          <w:p w:rsidR="00A15781" w:rsidRDefault="00C16955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p</w:t>
            </w:r>
            <w:r w:rsidR="00A15781">
              <w:rPr>
                <w:rFonts w:cs="Arial"/>
                <w:color w:val="000000"/>
                <w:lang w:eastAsia="cs-CZ"/>
              </w:rPr>
              <w:t>rávní zástupce účastníka řízení,</w:t>
            </w:r>
          </w:p>
          <w:p w:rsidR="00A15781" w:rsidRPr="00CE5A7E" w:rsidRDefault="00C16955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s</w:t>
            </w:r>
            <w:r w:rsidR="00A15781">
              <w:rPr>
                <w:rFonts w:cs="Arial"/>
                <w:color w:val="000000"/>
                <w:lang w:eastAsia="cs-CZ"/>
              </w:rPr>
              <w:t>vědek, tlumočník, znalec.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0897" w:rsidRPr="00CE5A7E" w:rsidRDefault="006B2B61" w:rsidP="00526F5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</w:t>
            </w:r>
            <w:r w:rsidR="009C45B8">
              <w:rPr>
                <w:rFonts w:cs="Arial"/>
                <w:lang w:eastAsia="cs-CZ"/>
              </w:rPr>
              <w:t>l</w:t>
            </w:r>
            <w:r>
              <w:rPr>
                <w:rFonts w:cs="Arial"/>
                <w:lang w:eastAsia="cs-CZ"/>
              </w:rPr>
              <w:t>a</w:t>
            </w:r>
            <w:r w:rsidR="009C45B8">
              <w:rPr>
                <w:rFonts w:cs="Arial"/>
                <w:lang w:eastAsia="cs-CZ"/>
              </w:rPr>
              <w:t>dní identifikační údaje,</w:t>
            </w:r>
            <w:r>
              <w:rPr>
                <w:rFonts w:cs="Arial"/>
                <w:lang w:eastAsia="cs-CZ"/>
              </w:rPr>
              <w:t xml:space="preserve"> </w:t>
            </w:r>
            <w:r w:rsidR="00526F5F">
              <w:rPr>
                <w:rFonts w:cs="Arial"/>
                <w:lang w:eastAsia="cs-CZ"/>
              </w:rPr>
              <w:t>údaje týkající se skutkových okolností projednávaného přestupku, údaje, které vyplývají z opatřených důkazů</w:t>
            </w:r>
            <w:r w:rsidR="00182E87">
              <w:rPr>
                <w:rFonts w:cs="Arial"/>
                <w:lang w:eastAsia="cs-CZ"/>
              </w:rPr>
              <w:t>.</w:t>
            </w:r>
            <w:r>
              <w:rPr>
                <w:rFonts w:cs="Arial"/>
                <w:lang w:eastAsia="cs-CZ"/>
              </w:rPr>
              <w:t xml:space="preserve"> 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B0182B">
        <w:trPr>
          <w:trHeight w:val="40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47D3D" w:rsidRPr="00CE5A7E" w:rsidRDefault="008D65D8" w:rsidP="008D65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Účastníci řízení a další osoby vystupující v řízení, nadřízený správní orgán, soud, právní zástupce obce.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0791F" w:rsidRPr="00CE5A7E" w:rsidRDefault="00B0182B" w:rsidP="008D65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Osobní údaje jsou </w:t>
            </w:r>
            <w:r w:rsidR="008D65D8">
              <w:rPr>
                <w:rFonts w:cs="Arial"/>
                <w:lang w:eastAsia="cs-CZ"/>
              </w:rPr>
              <w:t>zpracovávány po dobu, kdy mohou být zapotřebí k zajištění účelu řízení, včetně výkonu rozhodnutí a uplatnění mimořádných opravných prostředků, navýšenou o dobu potřebnou ke skartačnímu řízení (zpravidla do 5 let od pravomocného ukončení řízení).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8D65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Listiny s osobními údaji jsou uzamykány, </w:t>
            </w:r>
            <w:r w:rsidR="00566E82">
              <w:rPr>
                <w:rFonts w:cs="Arial"/>
                <w:lang w:eastAsia="cs-CZ"/>
              </w:rPr>
              <w:t xml:space="preserve">údaje zpracovávané elektronicky jsou zabezpečeny přístupovými hesly. K osobním </w:t>
            </w:r>
            <w:r w:rsidR="0051046F">
              <w:rPr>
                <w:rFonts w:cs="Arial"/>
                <w:lang w:eastAsia="cs-CZ"/>
              </w:rPr>
              <w:t>údajům mají</w:t>
            </w:r>
            <w:r w:rsidR="00774464">
              <w:rPr>
                <w:rFonts w:cs="Arial"/>
                <w:lang w:eastAsia="cs-CZ"/>
              </w:rPr>
              <w:t xml:space="preserve"> </w:t>
            </w:r>
            <w:r w:rsidR="0051046F">
              <w:rPr>
                <w:rFonts w:cs="Arial"/>
                <w:lang w:eastAsia="cs-CZ"/>
              </w:rPr>
              <w:t>pří</w:t>
            </w:r>
            <w:r w:rsidR="00566E82">
              <w:rPr>
                <w:rFonts w:cs="Arial"/>
                <w:lang w:eastAsia="cs-CZ"/>
              </w:rPr>
              <w:t>stup pouze osoby, které se s nimi potřebují seznamovat při plnění úkolů</w:t>
            </w:r>
            <w:r w:rsidR="008D65D8">
              <w:rPr>
                <w:rFonts w:cs="Arial"/>
                <w:lang w:eastAsia="cs-CZ"/>
              </w:rPr>
              <w:t xml:space="preserve"> v rámci příslušných agend obce, nebo jimž jsou v souladu s právními předpisy zpřístupněny.</w:t>
            </w:r>
          </w:p>
        </w:tc>
      </w:tr>
    </w:tbl>
    <w:p w:rsidR="007A2320" w:rsidRPr="00CE5A7E" w:rsidRDefault="007A2320" w:rsidP="00D84001">
      <w:pPr>
        <w:spacing w:line="240" w:lineRule="auto"/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214D3"/>
    <w:rsid w:val="0003434F"/>
    <w:rsid w:val="00041CC2"/>
    <w:rsid w:val="00077A8C"/>
    <w:rsid w:val="00096668"/>
    <w:rsid w:val="00152B28"/>
    <w:rsid w:val="00182E87"/>
    <w:rsid w:val="00192AFB"/>
    <w:rsid w:val="001D3C73"/>
    <w:rsid w:val="001E363E"/>
    <w:rsid w:val="002332A0"/>
    <w:rsid w:val="00240FCE"/>
    <w:rsid w:val="00291F63"/>
    <w:rsid w:val="002B359F"/>
    <w:rsid w:val="002C40D3"/>
    <w:rsid w:val="002D121E"/>
    <w:rsid w:val="00310E6B"/>
    <w:rsid w:val="003171AA"/>
    <w:rsid w:val="00317882"/>
    <w:rsid w:val="0032200A"/>
    <w:rsid w:val="00335938"/>
    <w:rsid w:val="003441F4"/>
    <w:rsid w:val="00363236"/>
    <w:rsid w:val="00366B62"/>
    <w:rsid w:val="003B3662"/>
    <w:rsid w:val="00416689"/>
    <w:rsid w:val="00443073"/>
    <w:rsid w:val="004C7453"/>
    <w:rsid w:val="004D0C21"/>
    <w:rsid w:val="004D5A53"/>
    <w:rsid w:val="0051046F"/>
    <w:rsid w:val="00526F5F"/>
    <w:rsid w:val="005517DB"/>
    <w:rsid w:val="00566E82"/>
    <w:rsid w:val="00570DF8"/>
    <w:rsid w:val="0058121C"/>
    <w:rsid w:val="005D29AB"/>
    <w:rsid w:val="00620D21"/>
    <w:rsid w:val="00644A40"/>
    <w:rsid w:val="0064518A"/>
    <w:rsid w:val="006B2B61"/>
    <w:rsid w:val="006B56A3"/>
    <w:rsid w:val="00702B8F"/>
    <w:rsid w:val="00712C83"/>
    <w:rsid w:val="00736031"/>
    <w:rsid w:val="0074279D"/>
    <w:rsid w:val="00746244"/>
    <w:rsid w:val="00774464"/>
    <w:rsid w:val="007807D1"/>
    <w:rsid w:val="007876B0"/>
    <w:rsid w:val="00791BDA"/>
    <w:rsid w:val="007A2320"/>
    <w:rsid w:val="0081005E"/>
    <w:rsid w:val="00843D15"/>
    <w:rsid w:val="00871163"/>
    <w:rsid w:val="008748B6"/>
    <w:rsid w:val="008A6FA0"/>
    <w:rsid w:val="008D0A85"/>
    <w:rsid w:val="008D65D8"/>
    <w:rsid w:val="008E3DDF"/>
    <w:rsid w:val="0090791F"/>
    <w:rsid w:val="00926924"/>
    <w:rsid w:val="009471F0"/>
    <w:rsid w:val="00955710"/>
    <w:rsid w:val="00980897"/>
    <w:rsid w:val="00984791"/>
    <w:rsid w:val="009C45B8"/>
    <w:rsid w:val="00A15781"/>
    <w:rsid w:val="00A34D40"/>
    <w:rsid w:val="00A3792D"/>
    <w:rsid w:val="00A77060"/>
    <w:rsid w:val="00B0182B"/>
    <w:rsid w:val="00B47D3D"/>
    <w:rsid w:val="00B55343"/>
    <w:rsid w:val="00BE293F"/>
    <w:rsid w:val="00BF3D35"/>
    <w:rsid w:val="00BF686A"/>
    <w:rsid w:val="00C16955"/>
    <w:rsid w:val="00C261FD"/>
    <w:rsid w:val="00C315C4"/>
    <w:rsid w:val="00C31AA0"/>
    <w:rsid w:val="00C50A9C"/>
    <w:rsid w:val="00C76EFF"/>
    <w:rsid w:val="00C82D6F"/>
    <w:rsid w:val="00C97FC0"/>
    <w:rsid w:val="00CC2319"/>
    <w:rsid w:val="00CE5A7E"/>
    <w:rsid w:val="00CF2CEC"/>
    <w:rsid w:val="00D02924"/>
    <w:rsid w:val="00D5687E"/>
    <w:rsid w:val="00D737F0"/>
    <w:rsid w:val="00D77EC8"/>
    <w:rsid w:val="00D84001"/>
    <w:rsid w:val="00D92950"/>
    <w:rsid w:val="00DC1BC9"/>
    <w:rsid w:val="00DE0C6C"/>
    <w:rsid w:val="00E05CC2"/>
    <w:rsid w:val="00E07267"/>
    <w:rsid w:val="00E74D30"/>
    <w:rsid w:val="00EA21D3"/>
    <w:rsid w:val="00EC26F3"/>
    <w:rsid w:val="00ED45BF"/>
    <w:rsid w:val="00F32E8D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0389-FDBE-45A2-8EDD-233A9D37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dcterms:created xsi:type="dcterms:W3CDTF">2018-06-19T07:13:00Z</dcterms:created>
  <dcterms:modified xsi:type="dcterms:W3CDTF">2018-06-19T07:13:00Z</dcterms:modified>
</cp:coreProperties>
</file>