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3438" w14:textId="77777777" w:rsidR="006A7759" w:rsidRPr="006A7759" w:rsidRDefault="006A7759" w:rsidP="006A775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lang w:eastAsia="cs-CZ"/>
        </w:rPr>
        <w:t>ARCHITEKT OBCI</w:t>
      </w:r>
    </w:p>
    <w:p w14:paraId="03690E2E" w14:textId="77777777" w:rsidR="006A7759" w:rsidRPr="006A7759" w:rsidRDefault="00695C8A" w:rsidP="006A7759">
      <w:pPr>
        <w:spacing w:before="300" w:after="30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3AD82D00">
          <v:rect id="_x0000_i1025" alt="" style="width:589.5pt;height:7.5pt;mso-width-percent:0;mso-height-percent:0;mso-width-percent:0;mso-height-percent:0" o:hrpct="0" o:hralign="center" o:hrstd="t" o:hrnoshade="t" o:hr="t" stroked="f"/>
        </w:pict>
      </w:r>
    </w:p>
    <w:p w14:paraId="7051B946" w14:textId="77777777" w:rsidR="006A7759" w:rsidRPr="006A7759" w:rsidRDefault="006A7759" w:rsidP="006A77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Zvláštní cena Architekt obci</w:t>
      </w:r>
    </w:p>
    <w:p w14:paraId="0A3DA5F9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7A14F88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Preambule</w:t>
      </w:r>
    </w:p>
    <w:p w14:paraId="118F404B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Nutnost dobré spolupráce mezi architektem a samosprávou při tvorbě a plánování obce s důrazem na tvorbu veřejného prostoru vedla Ministerstvo pro místní rozvoj, Svaz měst a obcí ČR a časopis Moderní obec k ocenění této spolupráce. Cena Architekt obci je udělována za dlouhodobou spolupráci, která je prospěšná a důležitá především pro kvalitu života a kulturní rozvoj obyvatel a celé společnosti. Cena Architekt obci bude vyhlášena v rámci soutěže Architekt roku pořádané společností ABF, a.s. Tato soutěž je vypsána na podporu kvality a odborné i občanské angažovanosti na poli architektury v České republice. Cena se vyhlašuje v rámci mezinárodního stavebního veletrhu FOR ARCH.</w:t>
      </w:r>
    </w:p>
    <w:p w14:paraId="3FA22A6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Jedná se o tříkolovou soutěž: první kolo proběhne na </w:t>
      </w:r>
      <w:proofErr w:type="spell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facebooku</w:t>
      </w:r>
      <w:proofErr w:type="spell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Svazu měst a obcí, kde bude mít široká veřejnost možnost projevit své preference a nominovat na „divokou kartu“ přímo postupujícího finalistu „klikaře“, v druhém kole odborná porota vybere další 3 finalisty. Z finalistů ve třetím kole zástupci vyhlašovatelů – Ministerstvo pro místní rozvoj, Svaz měst a obcí a Moderní obec – vyberou vítěze.</w:t>
      </w:r>
    </w:p>
    <w:p w14:paraId="4B4285B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5211A45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Kdo se může přihlásit</w:t>
      </w:r>
    </w:p>
    <w:p w14:paraId="09D9662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Do soutěže se může přihlásit jakákoliv obec v České republice. Oceněn bude tandem </w:t>
      </w:r>
      <w:proofErr w:type="gram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obec - architekt</w:t>
      </w:r>
      <w:proofErr w:type="gram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7431D9B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377AF822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Co je potřeba k přihlášce</w:t>
      </w:r>
    </w:p>
    <w:p w14:paraId="038E0D7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dlouhodobé spolupráce architekta a samosprávy a jejích výsledků dle předem daných kritérií.</w:t>
      </w:r>
    </w:p>
    <w:p w14:paraId="7BA845C7" w14:textId="331E58E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3 fotografie realizovaného stavebního díla či 3 snímky územního plánu, regulačního plánu nebo územní či obdobné studie (doporučuje se hlavní výkres</w:t>
      </w:r>
      <w:r w:rsidR="00C73AE4">
        <w:rPr>
          <w:rFonts w:ascii="Times New Roman" w:eastAsia="Times New Roman" w:hAnsi="Times New Roman" w:cs="Times New Roman"/>
          <w:color w:val="333333"/>
          <w:lang w:eastAsia="cs-CZ"/>
        </w:rPr>
        <w:t xml:space="preserve"> a vizualizace). Připouští se až 5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snímk</w:t>
      </w:r>
      <w:r w:rsidR="00C73AE4">
        <w:rPr>
          <w:rFonts w:ascii="Times New Roman" w:eastAsia="Times New Roman" w:hAnsi="Times New Roman" w:cs="Times New Roman"/>
          <w:color w:val="333333"/>
          <w:lang w:eastAsia="cs-CZ"/>
        </w:rPr>
        <w:t>ů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územního nebo regulačního plánu nebo územní či obdobné studie doplněné </w:t>
      </w:r>
      <w:r w:rsidR="00C73AE4">
        <w:rPr>
          <w:rFonts w:ascii="Times New Roman" w:eastAsia="Times New Roman" w:hAnsi="Times New Roman" w:cs="Times New Roman"/>
          <w:color w:val="333333"/>
          <w:lang w:eastAsia="cs-CZ"/>
        </w:rPr>
        <w:t>5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fotografiemi staveb, které na základě těchto plánů vznikly.</w:t>
      </w:r>
      <w:r w:rsidR="00AC001F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</w:p>
    <w:p w14:paraId="0189ED8A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Do kdy je možné se přihlásit</w:t>
      </w:r>
    </w:p>
    <w:p w14:paraId="236A7F8E" w14:textId="73492A5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Kompletní přihlášky jsou přijímány do </w:t>
      </w:r>
      <w:r w:rsidR="00AC001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9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. </w:t>
      </w:r>
      <w:r w:rsidR="00C744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6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. 201</w:t>
      </w:r>
      <w:r w:rsidR="00923894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8</w:t>
      </w:r>
    </w:p>
    <w:p w14:paraId="47AC3BC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Kam přihlášky zaslat</w:t>
      </w:r>
    </w:p>
    <w:p w14:paraId="357F55A5" w14:textId="5C81C565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Svaz měst a obcí ČR, 5. května 1640/65, 140 21 Praha 4 nebo přes </w:t>
      </w:r>
      <w:proofErr w:type="spellStart"/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ulozto</w:t>
      </w:r>
      <w:proofErr w:type="spellEnd"/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/</w:t>
      </w:r>
      <w:proofErr w:type="spellStart"/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weetransfer</w:t>
      </w:r>
      <w:proofErr w:type="spellEnd"/>
      <w:r w:rsidR="00923894">
        <w:rPr>
          <w:rFonts w:ascii="Times New Roman" w:eastAsia="Times New Roman" w:hAnsi="Times New Roman" w:cs="Times New Roman"/>
          <w:color w:val="333333"/>
          <w:lang w:eastAsia="cs-CZ"/>
        </w:rPr>
        <w:t xml:space="preserve"> apod.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na e-mailovou adresu </w:t>
      </w:r>
      <w:hyperlink r:id="rId7" w:history="1">
        <w:r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tuzilova@smocr.cz</w:t>
        </w:r>
      </w:hyperlink>
      <w:r w:rsidR="00923894">
        <w:rPr>
          <w:rFonts w:ascii="Times New Roman" w:eastAsia="Times New Roman" w:hAnsi="Times New Roman" w:cs="Times New Roman"/>
          <w:color w:val="333333"/>
          <w:lang w:eastAsia="cs-CZ"/>
        </w:rPr>
        <w:t xml:space="preserve"> (preferujeme digitální podobu přihlášky)</w:t>
      </w:r>
    </w:p>
    <w:p w14:paraId="0781DCF2" w14:textId="77777777" w:rsidR="00C744EF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br/>
      </w:r>
    </w:p>
    <w:p w14:paraId="46151E1A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</w:p>
    <w:p w14:paraId="0F0F8A29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</w:p>
    <w:p w14:paraId="6EDD7305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</w:p>
    <w:p w14:paraId="71056A36" w14:textId="66914A54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  <w:lastRenderedPageBreak/>
        <w:t>Detailní představení</w:t>
      </w:r>
    </w:p>
    <w:p w14:paraId="77C8A08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Statut ceny Architekt obci</w:t>
      </w:r>
    </w:p>
    <w:p w14:paraId="66C49365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1E5776DD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Vypisovatel</w:t>
      </w:r>
    </w:p>
    <w:p w14:paraId="1C77C8B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Vypisovatelem ceny Architekt obci je Ministerstvo pro místní rozvoj, Svaz měst a obcí ČR a časopis Moderní obec (dále jen "vypisovatel")</w:t>
      </w:r>
    </w:p>
    <w:p w14:paraId="3A5BD272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6FA54191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Cíl</w:t>
      </w:r>
    </w:p>
    <w:p w14:paraId="31D155E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Cílem vypisovatele je podpora dlouhodobé spolupráce mezi architekty a samosprávou obcí a měst. Vypisovatel chce poukázat na důležitost veřejného prostoru pro kvalitu života a kulturní rozvoj obyvatel a celé společnosti. Spojením se soutěží Architekt roku a mezinárodním stavebním veletrhem FOR ARCH chce vypisovatel zdůraznit úzkou spojitost profesní a občanské integrity a význam etického rozměru podnikání v oblasti architektury.</w:t>
      </w:r>
    </w:p>
    <w:p w14:paraId="46DA67D9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43CEC83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Předmět soutěže</w:t>
      </w:r>
    </w:p>
    <w:p w14:paraId="6EE4FF9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Cena je udělována architektovi a obci, tedy spolupracujícímu týmu, který se v uplynulém období nejméně pěti let svým inovativním přístupem významně zasloužil o architekturu a rozvoj veřejného prostoru v dané obci konkrétně realizovaným či částečně realizovaným dílem. Do soutěže mohou být přihlášeny</w:t>
      </w:r>
    </w:p>
    <w:p w14:paraId="622F04F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40DF9842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1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územní plán, regulační plán, územní studie či obdobná studie, které nemusí být realizovány zcela, nicméně je zde podmínka, že řešení mělo dopad na veřejný prostor, kde došlo k ovlivnění charakteru prostoru a okolních staveb</w:t>
      </w:r>
    </w:p>
    <w:p w14:paraId="5CE0EBD9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a/nebo</w:t>
      </w:r>
    </w:p>
    <w:p w14:paraId="3BC4D5C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2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jedna či série realizací stavebních objektů, které mají vliv na veřejný prostor v návaznosti na historický kontext</w:t>
      </w:r>
    </w:p>
    <w:p w14:paraId="094AD784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173AA5B8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Kritéria hodnocení</w:t>
      </w:r>
    </w:p>
    <w:p w14:paraId="3FF4314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Základními kritérii pro posouzení předkládaných děl je zejména přínos spolupráce architekta a samosprávy z pohledu:</w:t>
      </w:r>
    </w:p>
    <w:p w14:paraId="161240F0" w14:textId="77777777" w:rsidR="006A7759" w:rsidRPr="006A7759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kvality architektonického/urbanistického řešení a jeho udržitelnosti</w:t>
      </w:r>
    </w:p>
    <w:p w14:paraId="5552051D" w14:textId="41FE5BA3" w:rsidR="006A7759" w:rsidRPr="00A12D34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výběru místa a vlastního </w:t>
      </w:r>
      <w:r w:rsidRPr="00A12D34">
        <w:rPr>
          <w:rFonts w:ascii="Times New Roman" w:eastAsia="Times New Roman" w:hAnsi="Times New Roman" w:cs="Times New Roman"/>
          <w:lang w:eastAsia="cs-CZ"/>
        </w:rPr>
        <w:t>koncepční</w:t>
      </w:r>
      <w:r w:rsidR="00E509EF" w:rsidRPr="00A12D34">
        <w:rPr>
          <w:rFonts w:ascii="Times New Roman" w:eastAsia="Times New Roman" w:hAnsi="Times New Roman" w:cs="Times New Roman"/>
          <w:lang w:eastAsia="cs-CZ"/>
        </w:rPr>
        <w:t>ho</w:t>
      </w:r>
      <w:r w:rsidRPr="00A12D3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A12D34">
        <w:rPr>
          <w:rFonts w:ascii="Times New Roman" w:eastAsia="Times New Roman" w:hAnsi="Times New Roman" w:cs="Times New Roman"/>
          <w:lang w:eastAsia="cs-CZ"/>
        </w:rPr>
        <w:t>řešení - koncept</w:t>
      </w:r>
      <w:proofErr w:type="gramEnd"/>
      <w:r w:rsidRPr="00A12D34">
        <w:rPr>
          <w:rFonts w:ascii="Times New Roman" w:eastAsia="Times New Roman" w:hAnsi="Times New Roman" w:cs="Times New Roman"/>
          <w:lang w:eastAsia="cs-CZ"/>
        </w:rPr>
        <w:t xml:space="preserve"> místa</w:t>
      </w:r>
    </w:p>
    <w:p w14:paraId="469AFFC7" w14:textId="77777777" w:rsidR="006A7759" w:rsidRPr="006A7759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A12D34">
        <w:rPr>
          <w:rFonts w:ascii="Times New Roman" w:eastAsia="Times New Roman" w:hAnsi="Times New Roman" w:cs="Times New Roman"/>
          <w:lang w:eastAsia="cs-CZ"/>
        </w:rPr>
        <w:t>vzájemné spolupráce samosprávy, architekt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a a místních obyvatel</w:t>
      </w:r>
    </w:p>
    <w:p w14:paraId="435351C1" w14:textId="77777777" w:rsidR="006A7759" w:rsidRPr="006A7759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přínosu pro kvalitu života obyvatel</w:t>
      </w:r>
    </w:p>
    <w:p w14:paraId="6E74387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7BA842BD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Přihlášky</w:t>
      </w:r>
    </w:p>
    <w:p w14:paraId="01154E5D" w14:textId="7F3B279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Přihlášky musí být doručeny Svazu měst a obcí ČR buď písemně na adresu 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Svaz měst a obcí ČR, </w:t>
      </w:r>
      <w:r w:rsidR="00D34D0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br/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5. května 1640/65, 140 21 Praha 4, n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 xml:space="preserve">ebo přes </w:t>
      </w:r>
      <w:proofErr w:type="spellStart"/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ulozto</w:t>
      </w:r>
      <w:proofErr w:type="spellEnd"/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/</w:t>
      </w:r>
      <w:proofErr w:type="spellStart"/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weetransfer</w:t>
      </w:r>
      <w:proofErr w:type="spellEnd"/>
      <w:r w:rsidR="00D34D09">
        <w:rPr>
          <w:rFonts w:ascii="Times New Roman" w:eastAsia="Times New Roman" w:hAnsi="Times New Roman" w:cs="Times New Roman"/>
          <w:color w:val="333333"/>
          <w:lang w:eastAsia="cs-CZ"/>
        </w:rPr>
        <w:t xml:space="preserve"> na e-mailovou 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adresu </w:t>
      </w:r>
      <w:hyperlink r:id="rId8" w:history="1">
        <w:r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tuzilova@smocr.cz</w:t>
        </w:r>
      </w:hyperlink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nejpozději 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do </w:t>
      </w:r>
      <w:r w:rsidR="00923894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9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. </w:t>
      </w:r>
      <w:r w:rsidR="00C744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6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. 201</w:t>
      </w:r>
      <w:r w:rsidR="00923894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8</w:t>
      </w:r>
      <w:r w:rsidR="00C744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na předepsaném formuláři a musí obsahovat:</w:t>
      </w:r>
    </w:p>
    <w:p w14:paraId="2633DCD9" w14:textId="77777777" w:rsidR="00C744EF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30B33514" w14:textId="40E4D7B4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u w:val="single"/>
          <w:lang w:eastAsia="cs-CZ"/>
        </w:rPr>
        <w:lastRenderedPageBreak/>
        <w:t>Textová část</w:t>
      </w:r>
    </w:p>
    <w:p w14:paraId="66081D5D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jméno obce, jejího statutárního zástupce a jméno architekta, který s obcí dlouhodobě spolupracuje</w:t>
      </w:r>
    </w:p>
    <w:p w14:paraId="605B59DA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přihlášeného díla, souboru děl nebo územního plánu, regulačního plánu, územní či obdobné studie, včetně technického popisu</w:t>
      </w:r>
    </w:p>
    <w:p w14:paraId="2B92F948" w14:textId="1E1C2177" w:rsidR="006A7759" w:rsidRPr="006A7759" w:rsidRDefault="00C744EF" w:rsidP="00C744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tzv. </w:t>
      </w:r>
      <w:r w:rsidRPr="00C744EF">
        <w:rPr>
          <w:rFonts w:ascii="Times New Roman" w:eastAsia="Times New Roman" w:hAnsi="Times New Roman" w:cs="Times New Roman"/>
          <w:color w:val="333333"/>
          <w:lang w:eastAsia="cs-CZ"/>
        </w:rPr>
        <w:t xml:space="preserve">příběh </w:t>
      </w:r>
      <w:proofErr w:type="gramStart"/>
      <w:r w:rsidRPr="00C744EF">
        <w:rPr>
          <w:rFonts w:ascii="Times New Roman" w:eastAsia="Times New Roman" w:hAnsi="Times New Roman" w:cs="Times New Roman"/>
          <w:color w:val="333333"/>
          <w:lang w:eastAsia="cs-CZ"/>
        </w:rPr>
        <w:t xml:space="preserve">vzniku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- 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popis</w:t>
      </w:r>
      <w:proofErr w:type="gramEnd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dlouhodobé spolupráce samosprávy s architektem a dalšími zainteresovanými osobami (kromě veřejnosti - viz samostatný bod), které do procesu vstupují, včetně uvedení délky spolupráce - popis vzniku urbanistického plánu či stavby nebo souboru staveb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</w:p>
    <w:p w14:paraId="40720703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vlivu na veřejný prostor a okolní stavby</w:t>
      </w:r>
    </w:p>
    <w:p w14:paraId="7183DF58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zapojení veřejnosti a její přijetí navrženého řešení</w:t>
      </w:r>
    </w:p>
    <w:p w14:paraId="6B1C2A54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udržitelnosti řešení pro budoucí generace a ekonomický dopad zvoleného řešení – např. náklady na údržbu</w:t>
      </w:r>
    </w:p>
    <w:p w14:paraId="3290BFFE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přínosu pro kvalitu života obyvatel daného místa</w:t>
      </w:r>
    </w:p>
    <w:p w14:paraId="76224744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Každý z výše uvedených bodů přihlášky může obsahovat maximálně 650 znaků včetně mezer.</w:t>
      </w:r>
    </w:p>
    <w:p w14:paraId="1C14ED4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69E03E2B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u w:val="single"/>
          <w:lang w:eastAsia="cs-CZ"/>
        </w:rPr>
        <w:t>Obrazová část</w:t>
      </w:r>
    </w:p>
    <w:p w14:paraId="5ABDF559" w14:textId="39E89B03" w:rsidR="006A7759" w:rsidRPr="006A7759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5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ks fotografií staveb či snímky urbanistických dokumentů dokumentující výsledky spolupráce architekta a samosprávy obce (s poměrem stran 16:9 – šířka: výška, tedy 16x9 cm při rozlišení 300 DPI, </w:t>
      </w:r>
      <w:r>
        <w:rPr>
          <w:rFonts w:ascii="Times New Roman" w:eastAsia="Times New Roman" w:hAnsi="Times New Roman" w:cs="Times New Roman"/>
          <w:color w:val="333333"/>
          <w:lang w:eastAsia="cs-CZ"/>
        </w:rPr>
        <w:t>maximální velikost 1 MB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ve formátu TIF nebo JPG, tisková kvalita (fotografie na šířku) - </w:t>
      </w:r>
      <w:proofErr w:type="spellStart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jpg</w:t>
      </w:r>
      <w:proofErr w:type="spellEnd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proofErr w:type="spellStart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png</w:t>
      </w:r>
      <w:proofErr w:type="spellEnd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či </w:t>
      </w:r>
      <w:proofErr w:type="spellStart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gif</w:t>
      </w:r>
      <w:proofErr w:type="spellEnd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v rozlišení pro webové stránky soutěže + </w:t>
      </w:r>
      <w:proofErr w:type="spellStart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jpg</w:t>
      </w:r>
      <w:proofErr w:type="spellEnd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nebo </w:t>
      </w:r>
      <w:proofErr w:type="spellStart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tiff</w:t>
      </w:r>
      <w:proofErr w:type="spellEnd"/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v tiskové kvalitě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</w:p>
    <w:p w14:paraId="447A4F98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234C422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Průběh hodnocení</w:t>
      </w:r>
    </w:p>
    <w:p w14:paraId="3F929408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1. </w:t>
      </w:r>
      <w:proofErr w:type="gram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kolo - veřejnost</w:t>
      </w:r>
      <w:proofErr w:type="gram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vybírá „klikaře“</w:t>
      </w:r>
    </w:p>
    <w:p w14:paraId="7545C3C8" w14:textId="2212303C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První kolo se uskuteční na </w:t>
      </w:r>
      <w:proofErr w:type="spell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facebookové</w:t>
      </w:r>
      <w:proofErr w:type="spell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stránce Svazu měst a obcí, kde budou mít obyvatelé obcí a měst právo dávat preferenční hlasy (</w:t>
      </w:r>
      <w:proofErr w:type="spell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like</w:t>
      </w:r>
      <w:proofErr w:type="spell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) přihlášeným architektonickým a urbanistickým počinům. Toto hlasování proběhne od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18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. 6. do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30. 6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201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8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Vítěz „klikař“ dostává takzvanou „divokou kartu“ veřejnosti, která mu zajistí přímý postup do třetího kola.</w:t>
      </w:r>
    </w:p>
    <w:p w14:paraId="1074B76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68ADE6D4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2.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 </w:t>
      </w:r>
      <w:proofErr w:type="gram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kolo - odborná</w:t>
      </w:r>
      <w:proofErr w:type="gram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porota vybírá 3 finalisty</w:t>
      </w:r>
    </w:p>
    <w:p w14:paraId="727D341F" w14:textId="1CB933AE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Druhé kolo proběhne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20</w:t>
      </w:r>
      <w:r w:rsidR="00A12D34">
        <w:rPr>
          <w:rFonts w:ascii="Times New Roman" w:eastAsia="Times New Roman" w:hAnsi="Times New Roman" w:cs="Times New Roman"/>
          <w:color w:val="333333"/>
          <w:lang w:eastAsia="cs-CZ"/>
        </w:rPr>
        <w:t>.6.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 xml:space="preserve"> 2018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, kdy se nad přihlášenými díly sejde odborná porota, která vybere 3 finalisty, kteří budou spolu s „klikařem“ – vítězem 1. </w:t>
      </w:r>
      <w:proofErr w:type="gram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kola - posuzováni</w:t>
      </w:r>
      <w:proofErr w:type="gram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v kole závěrečném.</w:t>
      </w:r>
    </w:p>
    <w:p w14:paraId="484572B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2B4D934B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3. </w:t>
      </w:r>
      <w:proofErr w:type="gram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kolo - porota</w:t>
      </w:r>
      <w:proofErr w:type="gram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složená ze zástupců vypisovatelů vybírá vítěze</w:t>
      </w:r>
    </w:p>
    <w:p w14:paraId="5A18776A" w14:textId="65980983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Třetí kolo je posledním, závěrečným kolem, ve kterém se setkají finalisté z druhého kola s „klikařem“, vítězem </w:t>
      </w:r>
      <w:proofErr w:type="spellStart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facebookové</w:t>
      </w:r>
      <w:proofErr w:type="spellEnd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soutěže, která proběhla v prvním kole. Všechny 4 finalisty (případně pouze 3, pokud „klikař“, vítěz 1. kola, bude shodný s jedním z nominovaných z 2. kola) bude posuzovat porota složená ze zástupců vypisovatele – Ministerstvo pro místní rozvoj, Svaz měst a obcí a časopis Moderní obec. Vítěz třetího kola obdrží titul Architekt obci 201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8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Ostatní finalisté z 3. kola získávají titul "fi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nalista ceny Architekt obci 2018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" bez uvedení pořadí. Vítěz i finalisté obdrží od organizátorů diplom.</w:t>
      </w:r>
    </w:p>
    <w:p w14:paraId="77AA0F2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5214F9E1" w14:textId="6EE3FEF4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lastRenderedPageBreak/>
        <w:t xml:space="preserve">Vyhlášení výsledků ceny Architekt obci </w:t>
      </w:r>
      <w:r w:rsidRPr="00A12D34">
        <w:rPr>
          <w:rFonts w:ascii="Times New Roman" w:eastAsia="Times New Roman" w:hAnsi="Times New Roman" w:cs="Times New Roman"/>
          <w:color w:val="333333"/>
          <w:lang w:eastAsia="cs-CZ"/>
        </w:rPr>
        <w:t xml:space="preserve">proběhne dne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11</w:t>
      </w:r>
      <w:r w:rsidRPr="00A12D34">
        <w:rPr>
          <w:rFonts w:ascii="Times New Roman" w:eastAsia="Times New Roman" w:hAnsi="Times New Roman" w:cs="Times New Roman"/>
          <w:color w:val="333333"/>
          <w:lang w:eastAsia="cs-CZ"/>
        </w:rPr>
        <w:t>. 9. 201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8</w:t>
      </w:r>
      <w:r w:rsidRPr="00A12D34">
        <w:rPr>
          <w:rFonts w:ascii="Times New Roman" w:eastAsia="Times New Roman" w:hAnsi="Times New Roman" w:cs="Times New Roman"/>
          <w:color w:val="333333"/>
          <w:lang w:eastAsia="cs-CZ"/>
        </w:rPr>
        <w:t xml:space="preserve"> v rámci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soutěže Architekt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roku</w:t>
      </w:r>
      <w:r w:rsidR="00251AA1">
        <w:rPr>
          <w:rFonts w:ascii="Times New Roman" w:eastAsia="Times New Roman" w:hAnsi="Times New Roman" w:cs="Times New Roman"/>
          <w:color w:val="333333"/>
          <w:lang w:eastAsia="cs-CZ"/>
        </w:rPr>
        <w:t xml:space="preserve"> v CAMP, IPR, Praha. Vyhlášení se zúčastní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 xml:space="preserve"> vždy 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architekt a 2 zástupci </w:t>
      </w:r>
      <w:r w:rsidR="00251AA1">
        <w:rPr>
          <w:rFonts w:ascii="Times New Roman" w:eastAsia="Times New Roman" w:hAnsi="Times New Roman" w:cs="Times New Roman"/>
          <w:color w:val="333333"/>
          <w:lang w:eastAsia="cs-CZ"/>
        </w:rPr>
        <w:t xml:space="preserve">z </w:t>
      </w:r>
      <w:bookmarkStart w:id="0" w:name="_GoBack"/>
      <w:bookmarkEnd w:id="0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obcí, jejichž přihlášené dílo postoupilo do 3. kola.</w:t>
      </w:r>
    </w:p>
    <w:p w14:paraId="09C2FFFD" w14:textId="201E6EAB" w:rsid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0942621B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</w:p>
    <w:p w14:paraId="18E338D2" w14:textId="4D31C43E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Porota</w:t>
      </w:r>
    </w:p>
    <w:p w14:paraId="600794B2" w14:textId="77777777" w:rsidR="006A7759" w:rsidRPr="006A7759" w:rsidRDefault="006A7759" w:rsidP="006A7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odborná porota (2. kolo) je shodná s porotou rozhodující o ceně Architekt roku</w:t>
      </w:r>
    </w:p>
    <w:p w14:paraId="1DE06AA6" w14:textId="77777777" w:rsidR="006A7759" w:rsidRPr="006A7759" w:rsidRDefault="006A7759" w:rsidP="006A7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porota vypisovatelů (3. kolo) je nezávislá a tříčlenná, skládající se vždy po jednom zástupci od každého vypisovatele:</w:t>
      </w:r>
    </w:p>
    <w:p w14:paraId="4568310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492EBC41" w14:textId="15512446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       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Mgr</w:t>
      </w:r>
      <w:r w:rsidRPr="003B5ED2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Pavel</w:t>
      </w:r>
      <w:r w:rsidRPr="003B5ED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Drahovzal</w:t>
      </w:r>
      <w:r w:rsidRPr="003B5ED2">
        <w:rPr>
          <w:rFonts w:ascii="Times New Roman" w:eastAsia="Times New Roman" w:hAnsi="Times New Roman" w:cs="Times New Roman"/>
          <w:color w:val="333333"/>
          <w:lang w:eastAsia="cs-CZ"/>
        </w:rPr>
        <w:t>, Svaz měst a obcí České republiky</w:t>
      </w:r>
    </w:p>
    <w:p w14:paraId="20F8DF1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       Ing. arch. Josef Morkus, Ph.D., Ministerstvo pro místní rozvoj</w:t>
      </w:r>
    </w:p>
    <w:p w14:paraId="0693F251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       Ivan Ryšavý, Moderní obec</w:t>
      </w:r>
    </w:p>
    <w:p w14:paraId="74C3C94A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160E211C" w14:textId="20CB9B75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Obě poroty budou přihlášky hodnotit podle výše uvedených kritérií.</w:t>
      </w:r>
      <w:r w:rsidR="0096098C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96098C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="0096098C">
        <w:rPr>
          <w:rFonts w:ascii="Times New Roman" w:eastAsia="Times New Roman" w:hAnsi="Times New Roman" w:cs="Times New Roman"/>
          <w:color w:val="333333"/>
          <w:lang w:eastAsia="cs-CZ"/>
        </w:rPr>
        <w:br/>
        <w:t xml:space="preserve">Do soutěže se může přihlásit obec či architekt, který v posledních pěti letech nevyhrál cenu Architekt obci. </w:t>
      </w:r>
    </w:p>
    <w:p w14:paraId="3718E126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50824E9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Kontaktní osoba</w:t>
      </w:r>
    </w:p>
    <w:p w14:paraId="320CC966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Mgr. Jindra Tužilová</w:t>
      </w:r>
    </w:p>
    <w:p w14:paraId="2F9714CA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Kancelář Svazu měst a obcí České republiky</w:t>
      </w:r>
    </w:p>
    <w:p w14:paraId="52054ED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5. května 1640/65 (Kongresové centrum Praha)</w:t>
      </w:r>
    </w:p>
    <w:p w14:paraId="30AE768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140 21 Praha 4</w:t>
      </w:r>
    </w:p>
    <w:p w14:paraId="3007075E" w14:textId="406DF170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Mob: +420</w:t>
      </w:r>
      <w:r w:rsidR="00923894">
        <w:rPr>
          <w:rFonts w:ascii="Times New Roman" w:eastAsia="Times New Roman" w:hAnsi="Times New Roman" w:cs="Times New Roman"/>
          <w:color w:val="333333"/>
          <w:lang w:eastAsia="cs-CZ"/>
        </w:rPr>
        <w:t> 777 83 93 73</w:t>
      </w:r>
    </w:p>
    <w:p w14:paraId="18B27C9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Tel: +420 234 709 714</w:t>
      </w:r>
    </w:p>
    <w:p w14:paraId="12616AD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email: </w:t>
      </w:r>
      <w:hyperlink r:id="rId9" w:history="1">
        <w:r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tuzilova@smocr.cz</w:t>
        </w:r>
      </w:hyperlink>
    </w:p>
    <w:p w14:paraId="3E4D9639" w14:textId="77777777" w:rsidR="006A7759" w:rsidRPr="006A7759" w:rsidRDefault="00695C8A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hyperlink r:id="rId10" w:history="1">
        <w:r w:rsidR="006A7759"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www.smocr.cz</w:t>
        </w:r>
      </w:hyperlink>
    </w:p>
    <w:p w14:paraId="4188DECD" w14:textId="77777777" w:rsidR="00006F9E" w:rsidRPr="002B0927" w:rsidRDefault="00006F9E" w:rsidP="006A7759">
      <w:pPr>
        <w:rPr>
          <w:rFonts w:ascii="Times New Roman" w:hAnsi="Times New Roman" w:cs="Times New Roman"/>
        </w:rPr>
      </w:pPr>
    </w:p>
    <w:sectPr w:rsidR="00006F9E" w:rsidRPr="002B092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7250D" w14:textId="77777777" w:rsidR="00695C8A" w:rsidRDefault="00695C8A" w:rsidP="00C744EF">
      <w:pPr>
        <w:spacing w:after="0" w:line="240" w:lineRule="auto"/>
      </w:pPr>
      <w:r>
        <w:separator/>
      </w:r>
    </w:p>
  </w:endnote>
  <w:endnote w:type="continuationSeparator" w:id="0">
    <w:p w14:paraId="1437C6CD" w14:textId="77777777" w:rsidR="00695C8A" w:rsidRDefault="00695C8A" w:rsidP="00C7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716933"/>
      <w:docPartObj>
        <w:docPartGallery w:val="Page Numbers (Bottom of Page)"/>
        <w:docPartUnique/>
      </w:docPartObj>
    </w:sdtPr>
    <w:sdtEndPr/>
    <w:sdtContent>
      <w:p w14:paraId="45B5892B" w14:textId="5B21179C" w:rsidR="00C744EF" w:rsidRDefault="00C744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15">
          <w:rPr>
            <w:noProof/>
          </w:rPr>
          <w:t>3</w:t>
        </w:r>
        <w:r>
          <w:fldChar w:fldCharType="end"/>
        </w:r>
      </w:p>
    </w:sdtContent>
  </w:sdt>
  <w:p w14:paraId="34D614F3" w14:textId="77777777" w:rsidR="00C744EF" w:rsidRDefault="00C74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14DE3" w14:textId="77777777" w:rsidR="00695C8A" w:rsidRDefault="00695C8A" w:rsidP="00C744EF">
      <w:pPr>
        <w:spacing w:after="0" w:line="240" w:lineRule="auto"/>
      </w:pPr>
      <w:r>
        <w:separator/>
      </w:r>
    </w:p>
  </w:footnote>
  <w:footnote w:type="continuationSeparator" w:id="0">
    <w:p w14:paraId="631FDB40" w14:textId="77777777" w:rsidR="00695C8A" w:rsidRDefault="00695C8A" w:rsidP="00C7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2678"/>
    <w:multiLevelType w:val="multilevel"/>
    <w:tmpl w:val="01B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05B53"/>
    <w:multiLevelType w:val="multilevel"/>
    <w:tmpl w:val="B2D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1264D"/>
    <w:multiLevelType w:val="multilevel"/>
    <w:tmpl w:val="022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DD"/>
    <w:rsid w:val="00006F9E"/>
    <w:rsid w:val="000C79CE"/>
    <w:rsid w:val="00156ADD"/>
    <w:rsid w:val="00251AA1"/>
    <w:rsid w:val="002B0927"/>
    <w:rsid w:val="002D2CC1"/>
    <w:rsid w:val="00341734"/>
    <w:rsid w:val="003B5ED2"/>
    <w:rsid w:val="00646190"/>
    <w:rsid w:val="00695C8A"/>
    <w:rsid w:val="006A7759"/>
    <w:rsid w:val="006F7A10"/>
    <w:rsid w:val="007A609D"/>
    <w:rsid w:val="009015F1"/>
    <w:rsid w:val="00923894"/>
    <w:rsid w:val="0096098C"/>
    <w:rsid w:val="00A12D34"/>
    <w:rsid w:val="00A62090"/>
    <w:rsid w:val="00AC001F"/>
    <w:rsid w:val="00B23172"/>
    <w:rsid w:val="00BD6BC9"/>
    <w:rsid w:val="00C4172E"/>
    <w:rsid w:val="00C73AE4"/>
    <w:rsid w:val="00C744EF"/>
    <w:rsid w:val="00CC0515"/>
    <w:rsid w:val="00D34D09"/>
    <w:rsid w:val="00DC28A6"/>
    <w:rsid w:val="00E509EF"/>
    <w:rsid w:val="00F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E4EF"/>
  <w15:docId w15:val="{2259E750-03BA-4380-8E6A-19C22FA3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4EF"/>
  </w:style>
  <w:style w:type="paragraph" w:styleId="Zpat">
    <w:name w:val="footer"/>
    <w:basedOn w:val="Normln"/>
    <w:link w:val="ZpatChar"/>
    <w:uiPriority w:val="99"/>
    <w:unhideWhenUsed/>
    <w:rsid w:val="00C7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4EF"/>
  </w:style>
  <w:style w:type="paragraph" w:styleId="Textbubliny">
    <w:name w:val="Balloon Text"/>
    <w:basedOn w:val="Normln"/>
    <w:link w:val="TextbublinyChar"/>
    <w:uiPriority w:val="99"/>
    <w:semiHidden/>
    <w:unhideWhenUsed/>
    <w:rsid w:val="00C7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4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827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7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7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7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7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57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zilova@smo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uzilova@smo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oc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zilova@smo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Tužilová Jindra</dc:creator>
  <cp:lastModifiedBy>Tužilová Jindra</cp:lastModifiedBy>
  <cp:revision>2</cp:revision>
  <cp:lastPrinted>2017-05-10T16:41:00Z</cp:lastPrinted>
  <dcterms:created xsi:type="dcterms:W3CDTF">2018-05-03T22:13:00Z</dcterms:created>
  <dcterms:modified xsi:type="dcterms:W3CDTF">2018-05-03T22:13:00Z</dcterms:modified>
</cp:coreProperties>
</file>