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59" w:rsidRPr="003E4559" w:rsidRDefault="003E4559" w:rsidP="003E4559">
      <w:pPr>
        <w:pStyle w:val="Odstavecseseznamem"/>
        <w:spacing w:after="0"/>
        <w:ind w:left="0"/>
        <w:jc w:val="both"/>
        <w:rPr>
          <w:b/>
          <w:sz w:val="20"/>
          <w:szCs w:val="20"/>
        </w:rPr>
      </w:pPr>
      <w:r w:rsidRPr="003E4559">
        <w:rPr>
          <w:rFonts w:cstheme="minorHAnsi"/>
          <w:b/>
          <w:sz w:val="20"/>
          <w:szCs w:val="20"/>
        </w:rPr>
        <w:t>Dotační tituly vztahující se k provozu hřbitovů.</w:t>
      </w:r>
    </w:p>
    <w:p w:rsidR="003E4559" w:rsidRDefault="003E4559" w:rsidP="003E4559">
      <w:pPr>
        <w:pStyle w:val="Odstavecseseznamem"/>
        <w:ind w:left="0"/>
        <w:rPr>
          <w:b/>
          <w:sz w:val="20"/>
          <w:szCs w:val="20"/>
        </w:rPr>
      </w:pPr>
    </w:p>
    <w:p w:rsidR="003E4559" w:rsidRDefault="003E4559" w:rsidP="003E4559">
      <w:pPr>
        <w:pStyle w:val="Odstavecseseznamem"/>
        <w:numPr>
          <w:ilvl w:val="0"/>
          <w:numId w:val="1"/>
        </w:numPr>
        <w:spacing w:after="0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Ministerstvo zemědělství financuje kulturní dědictví venkova</w:t>
      </w:r>
    </w:p>
    <w:p w:rsidR="003E4559" w:rsidRDefault="003E4559" w:rsidP="003E4559">
      <w:pPr>
        <w:spacing w:after="0"/>
        <w:jc w:val="both"/>
        <w:rPr>
          <w:rStyle w:val="Siln"/>
          <w:rFonts w:cstheme="minorHAnsi"/>
        </w:rPr>
      </w:pPr>
      <w:r>
        <w:rPr>
          <w:rFonts w:cstheme="minorHAnsi"/>
          <w:b/>
          <w:sz w:val="20"/>
          <w:szCs w:val="20"/>
        </w:rPr>
        <w:t>129 660 Údržba a obnova kulturních a venkovských prvků</w:t>
      </w:r>
      <w:r>
        <w:rPr>
          <w:rStyle w:val="Siln"/>
          <w:rFonts w:cstheme="minorHAnsi"/>
          <w:sz w:val="20"/>
          <w:szCs w:val="20"/>
        </w:rPr>
        <w:t xml:space="preserve"> Podprogram:</w:t>
      </w:r>
    </w:p>
    <w:p w:rsidR="003E4559" w:rsidRDefault="003E4559" w:rsidP="003E4559">
      <w:pPr>
        <w:spacing w:after="0"/>
        <w:jc w:val="both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sz w:val="20"/>
          <w:szCs w:val="20"/>
        </w:rPr>
        <w:t>129 662 Údržba a obnova stávajících kulturních prvků venkovské krajiny od roku 2015:</w:t>
      </w:r>
    </w:p>
    <w:p w:rsidR="003E4559" w:rsidRDefault="003E4559" w:rsidP="003E4559">
      <w:pPr>
        <w:pStyle w:val="Normlnweb"/>
        <w:jc w:val="both"/>
        <w:rPr>
          <w:rStyle w:val="Siln"/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Style w:val="Siln"/>
          <w:rFonts w:asciiTheme="minorHAnsi" w:hAnsiTheme="minorHAnsi" w:cstheme="minorHAnsi"/>
          <w:sz w:val="20"/>
          <w:szCs w:val="20"/>
        </w:rPr>
        <w:t>U registrovaných žádostí hřbitovů lze mezi způsobilé výdaje zařadit údržbu a obnovu objektů nacházejících se uvnitř hřbitova, včetně márnic a jiných typů objektů (vyjma hrobů, hrobek) a hlavní páteřní komunikace vedoucí od hlavní brány. Do způsobilých výdajů nelze zařadit výstavbu nových objektů, např. rozptylových louček, kolumbária, osvětlení hřbitova, aj. Pozemek, jehož součástí je oprava/obnova hřbitova, musí být využíván pro pohřbívání a takto musí být i jeho způsob využívání uveden ve výpisu z KN (hřbitov, urnový háj, pohřebiště apod.).</w:t>
      </w:r>
    </w:p>
    <w:p w:rsidR="003E4559" w:rsidRDefault="003E4559" w:rsidP="003E4559">
      <w:pPr>
        <w:pStyle w:val="Normlnweb"/>
        <w:jc w:val="both"/>
        <w:rPr>
          <w:rStyle w:val="Siln"/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Style w:val="Siln"/>
          <w:rFonts w:asciiTheme="minorHAnsi" w:hAnsiTheme="minorHAnsi" w:cstheme="minorHAnsi"/>
          <w:sz w:val="20"/>
          <w:szCs w:val="20"/>
        </w:rPr>
        <w:t>U registrovaných žádostí týkajících se obnovy a údržby kostelů lze mezi objekty zařadit údržbu a obnovu pěších komunikací nebo schodů, které bezprostředně navazují na objekt kostela v délce do styku s jinou navazující komunikací nebo chodníkem, pokud jsou tyto opravy prováděné současně s pracemi stavebního charakteru na kostele a tyto tvoří převážnou část projektu. Samostatné opravy pěších komunikací a schodů jsou nezpůsobilé.</w:t>
      </w:r>
    </w:p>
    <w:p w:rsidR="003E4559" w:rsidRDefault="003E4559" w:rsidP="003E4559">
      <w:pPr>
        <w:pStyle w:val="Normlnweb"/>
        <w:jc w:val="both"/>
        <w:rPr>
          <w:rStyle w:val="Siln"/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Style w:val="Siln"/>
          <w:rFonts w:asciiTheme="minorHAnsi" w:hAnsiTheme="minorHAnsi" w:cstheme="minorHAnsi"/>
          <w:sz w:val="20"/>
          <w:szCs w:val="20"/>
        </w:rPr>
        <w:t xml:space="preserve">U registrovaných žádostí týkajících se údržby a obnovy sakrálních staveb lze opravovat i zvony, zvonové stolice a stávající elektropohony pokud jsou tyto opravy prováděné současně s pracemi stavebního charakteru na sakrální stavbě a tyto tvoří převážnou část projektu. Samostatné opravy zvonů, zvonových stolic a elektropohonů jsou nezpůsobilé. </w:t>
      </w:r>
    </w:p>
    <w:p w:rsidR="003E4559" w:rsidRDefault="003E4559" w:rsidP="003E4559">
      <w:pPr>
        <w:spacing w:after="0"/>
        <w:jc w:val="both"/>
        <w:rPr>
          <w:b/>
          <w:bCs/>
        </w:rPr>
      </w:pPr>
      <w:r>
        <w:rPr>
          <w:rFonts w:cstheme="minorHAnsi"/>
          <w:b/>
          <w:bCs/>
          <w:sz w:val="20"/>
          <w:szCs w:val="20"/>
        </w:rPr>
        <w:t>Způsobilí žadatelé:</w:t>
      </w:r>
    </w:p>
    <w:p w:rsidR="003E4559" w:rsidRDefault="003E4559" w:rsidP="003E4559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3E4559" w:rsidRDefault="003E4559" w:rsidP="003E4559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 obci do 2 000 obyvatel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obec dle zákona č. 128/2000 Sb., o obcích ve znění pozdějších předpisů, 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spolky (sdružení) a nadace dle zákona č. 89/2012 Sb., občanský zákoník,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zájmová sdružení právnických osob, podle § 3051 zákona č. 89/2012 Sb., občanský zákoník,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obecně prospěšné společnosti,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vlastník objektu, 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vlastník pozemku (skupina vlastníků – jejich zástupce) na němž objekt stojí, 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uživatel pozemku dle zákona č. 252/1997 Sb., o zemědělství, ve znění pozdějších předpisů, na němž objekt stojí.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E4559" w:rsidRDefault="003E4559" w:rsidP="003E4559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 obci od 2 001 do 5 000 obyvatel, přičemž předmět dotace se nachází v místní části obce do 500 obyvatel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obec (dle zákona č. 128/2000 Sb., o obcích ve znění pozdějších předpisů) do 5 000 obyvatel, přičemž se předmět dotace nachází v místní části, která má nejvýše 500 obyvatel a splňuje podmínky podle zákona o obcích pro zřízení osadního výboru (p</w:t>
      </w:r>
      <w:proofErr w:type="spellStart"/>
      <w:r>
        <w:rPr>
          <w:lang w:val="x-none"/>
        </w:rPr>
        <w:t>říjemcem</w:t>
      </w:r>
      <w:proofErr w:type="spellEnd"/>
      <w:r>
        <w:rPr>
          <w:lang w:val="x-none"/>
        </w:rPr>
        <w:t xml:space="preserve"> dotace je obec </w:t>
      </w:r>
      <w:r>
        <w:t>/</w:t>
      </w:r>
      <w:r>
        <w:rPr>
          <w:lang w:val="x-none"/>
        </w:rPr>
        <w:t>mateřská obec</w:t>
      </w:r>
      <w:r>
        <w:t>/</w:t>
      </w:r>
      <w:r>
        <w:rPr>
          <w:lang w:val="x-none"/>
        </w:rPr>
        <w:t>, kam místní část spadá. Žadatel předkládá s žádostí o dotaci čestné prohlášení o</w:t>
      </w:r>
      <w:r>
        <w:t> </w:t>
      </w:r>
      <w:r>
        <w:rPr>
          <w:lang w:val="x-none"/>
        </w:rPr>
        <w:t xml:space="preserve">tom, že počet obyvatel v dané místní části nepřesahuje </w:t>
      </w:r>
      <w:r>
        <w:t>500)</w:t>
      </w:r>
      <w:r>
        <w:rPr>
          <w:rFonts w:cstheme="minorHAnsi"/>
          <w:sz w:val="20"/>
          <w:szCs w:val="20"/>
        </w:rPr>
        <w:t>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spolky (sdružení) a nadace dle zákona č. 89/2012 Sb., občanský zákoník,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zájmová sdružení právnických osob, podle § 3051 zákona č. 89/2012 Sb., občanský zákoník,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obecně prospěšné společnosti,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vlastník objektu, 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vlastník pozemku (skupina vlastníků – jejich zástupce) na němž objekt stojí, </w:t>
      </w:r>
    </w:p>
    <w:p w:rsidR="003E4559" w:rsidRDefault="003E4559" w:rsidP="003E4559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uživatel pozemku dle zákona č. 252/1997 Sb., o zemědělství, ve znění pozdějších předpisů, na němž objekt stojí.</w:t>
      </w:r>
    </w:p>
    <w:p w:rsidR="003E4559" w:rsidRDefault="003E4559" w:rsidP="003E4559">
      <w:pPr>
        <w:pStyle w:val="Odstavecseseznamem"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:rsidR="003E4559" w:rsidRDefault="003E4559" w:rsidP="003E4559">
      <w:pPr>
        <w:pStyle w:val="Odstavecseseznamem"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Výše dotace: </w:t>
      </w:r>
    </w:p>
    <w:p w:rsidR="003E4559" w:rsidRDefault="003E4559" w:rsidP="003E4559">
      <w:pPr>
        <w:pStyle w:val="Odstavecseseznamem"/>
        <w:spacing w:after="0"/>
        <w:ind w:left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Výše dotace maximálně 70 % skutečně vynaložených, způsobilých výdajů projektu. </w:t>
      </w:r>
    </w:p>
    <w:p w:rsidR="003E4559" w:rsidRDefault="003E4559" w:rsidP="003E455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Minimální hodnota požadované dotace činí 15 000 Kč.</w:t>
      </w:r>
    </w:p>
    <w:p w:rsidR="003E4559" w:rsidRDefault="003E4559" w:rsidP="003E455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Maximální hodnota poskytnuté dotace činí 700 000 Kč.</w:t>
      </w:r>
    </w:p>
    <w:p w:rsidR="003E4559" w:rsidRDefault="003E4559" w:rsidP="003E455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Forma dotace: </w:t>
      </w:r>
      <w:r>
        <w:rPr>
          <w:rFonts w:cstheme="minorHAnsi"/>
          <w:sz w:val="20"/>
          <w:szCs w:val="20"/>
        </w:rPr>
        <w:t>Dotace k hospodářskému výsledku.</w:t>
      </w:r>
    </w:p>
    <w:p w:rsidR="00B07773" w:rsidRDefault="00B07773" w:rsidP="003E4559">
      <w:pPr>
        <w:jc w:val="both"/>
        <w:rPr>
          <w:b/>
          <w:bCs/>
          <w:sz w:val="20"/>
          <w:szCs w:val="20"/>
        </w:rPr>
      </w:pPr>
    </w:p>
    <w:p w:rsidR="00B07773" w:rsidRDefault="00F152DA" w:rsidP="003E4559">
      <w:pPr>
        <w:jc w:val="both"/>
        <w:rPr>
          <w:b/>
          <w:bCs/>
          <w:sz w:val="20"/>
          <w:szCs w:val="20"/>
        </w:rPr>
      </w:pPr>
      <w:hyperlink r:id="rId6" w:history="1">
        <w:r w:rsidR="00B07773" w:rsidRPr="00BB4647">
          <w:rPr>
            <w:rStyle w:val="Hypertextovodkaz"/>
            <w:b/>
            <w:bCs/>
            <w:sz w:val="20"/>
            <w:szCs w:val="20"/>
          </w:rPr>
          <w:t>http://eagri.cz/public/web/mze/dotace/narodni-dotace/dotace-na-udrzbu-a-obnovu-kulturnich-a-1/</w:t>
        </w:r>
      </w:hyperlink>
    </w:p>
    <w:p w:rsidR="00B07773" w:rsidRDefault="00B07773" w:rsidP="003E4559">
      <w:pPr>
        <w:jc w:val="both"/>
        <w:rPr>
          <w:b/>
          <w:bCs/>
          <w:sz w:val="20"/>
          <w:szCs w:val="20"/>
        </w:rPr>
      </w:pPr>
    </w:p>
    <w:p w:rsidR="003E4559" w:rsidRDefault="003E4559" w:rsidP="003E4559">
      <w:pPr>
        <w:pStyle w:val="Odstavecseseznamem"/>
        <w:numPr>
          <w:ilvl w:val="0"/>
          <w:numId w:val="1"/>
        </w:num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Národní program podpory cestovního ruchu v regionech MMR od roku 2018</w:t>
      </w:r>
    </w:p>
    <w:p w:rsidR="003E4559" w:rsidRDefault="003E4559" w:rsidP="003E455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Rozvoj základní a doprovodné infrastruktury CR (117D72100)</w:t>
      </w:r>
    </w:p>
    <w:p w:rsidR="003E4559" w:rsidRDefault="003E4559" w:rsidP="003E455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Doplňkové služby a vybavenost dálkových a regionálních tras pro lyžařskou, vodní, </w:t>
      </w:r>
      <w:proofErr w:type="spellStart"/>
      <w:r>
        <w:rPr>
          <w:rFonts w:cstheme="minorHAnsi"/>
          <w:sz w:val="20"/>
          <w:szCs w:val="20"/>
        </w:rPr>
        <w:t>cyklo</w:t>
      </w:r>
      <w:proofErr w:type="spellEnd"/>
      <w:r>
        <w:rPr>
          <w:rFonts w:cstheme="minorHAnsi"/>
          <w:sz w:val="20"/>
          <w:szCs w:val="20"/>
        </w:rPr>
        <w:t>, pěší turistiku a další udržitelné formy turistiky (3)</w:t>
      </w:r>
    </w:p>
    <w:p w:rsidR="003E4559" w:rsidRDefault="003E4559" w:rsidP="003E4559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Výstavba prvků interpretace kulturně historického a přírodního dědictví</w:t>
      </w:r>
    </w:p>
    <w:p w:rsidR="003E4559" w:rsidRDefault="003E4559" w:rsidP="003E4559">
      <w:pPr>
        <w:spacing w:after="0"/>
        <w:jc w:val="both"/>
        <w:rPr>
          <w:rFonts w:cstheme="minorHAnsi"/>
          <w:sz w:val="20"/>
          <w:szCs w:val="20"/>
          <w:lang w:eastAsia="cs-CZ"/>
        </w:rPr>
      </w:pPr>
      <w:r>
        <w:rPr>
          <w:rFonts w:cstheme="minorHAnsi"/>
          <w:sz w:val="20"/>
          <w:szCs w:val="20"/>
          <w:lang w:eastAsia="cs-CZ"/>
        </w:rPr>
        <w:t xml:space="preserve">Informační a navigační prvky odkazující na místní kulturně - historická pohřebiště (nebo hroby), možnost specifické formy cestovního ruchu jakou je tzv. </w:t>
      </w:r>
      <w:proofErr w:type="spellStart"/>
      <w:r>
        <w:rPr>
          <w:rFonts w:cstheme="minorHAnsi"/>
          <w:sz w:val="20"/>
          <w:szCs w:val="20"/>
          <w:lang w:eastAsia="cs-CZ"/>
        </w:rPr>
        <w:t>dark</w:t>
      </w:r>
      <w:proofErr w:type="spellEnd"/>
      <w:r>
        <w:rPr>
          <w:rFonts w:cstheme="minorHAnsi"/>
          <w:sz w:val="20"/>
          <w:szCs w:val="20"/>
          <w:lang w:eastAsia="cs-CZ"/>
        </w:rPr>
        <w:t xml:space="preserve"> / </w:t>
      </w:r>
      <w:proofErr w:type="spellStart"/>
      <w:r>
        <w:rPr>
          <w:rFonts w:cstheme="minorHAnsi"/>
          <w:sz w:val="20"/>
          <w:szCs w:val="20"/>
          <w:lang w:eastAsia="cs-CZ"/>
        </w:rPr>
        <w:t>grief</w:t>
      </w:r>
      <w:proofErr w:type="spellEnd"/>
      <w:r>
        <w:rPr>
          <w:rFonts w:cstheme="minorHAnsi"/>
          <w:sz w:val="20"/>
          <w:szCs w:val="20"/>
          <w:lang w:eastAsia="cs-CZ"/>
        </w:rPr>
        <w:t xml:space="preserve"> </w:t>
      </w:r>
      <w:proofErr w:type="spellStart"/>
      <w:r>
        <w:rPr>
          <w:rFonts w:cstheme="minorHAnsi"/>
          <w:sz w:val="20"/>
          <w:szCs w:val="20"/>
          <w:lang w:eastAsia="cs-CZ"/>
        </w:rPr>
        <w:t>tourism</w:t>
      </w:r>
      <w:proofErr w:type="spellEnd"/>
      <w:r>
        <w:rPr>
          <w:rFonts w:cstheme="minorHAnsi"/>
          <w:sz w:val="20"/>
          <w:szCs w:val="20"/>
          <w:lang w:eastAsia="cs-CZ"/>
        </w:rPr>
        <w:t xml:space="preserve">, připomenutí významných rodáků pochovaných na území obce, v destinaci. </w:t>
      </w:r>
    </w:p>
    <w:p w:rsidR="003E4559" w:rsidRDefault="003E4559" w:rsidP="003E4559">
      <w:pPr>
        <w:jc w:val="both"/>
        <w:rPr>
          <w:rFonts w:cstheme="minorHAnsi"/>
          <w:sz w:val="20"/>
          <w:szCs w:val="20"/>
          <w:lang w:eastAsia="cs-CZ"/>
        </w:rPr>
      </w:pPr>
    </w:p>
    <w:p w:rsidR="003E4559" w:rsidRDefault="003E4559" w:rsidP="003E4559">
      <w:pPr>
        <w:jc w:val="both"/>
        <w:rPr>
          <w:rFonts w:cstheme="minorHAnsi"/>
          <w:sz w:val="20"/>
          <w:szCs w:val="20"/>
          <w:lang w:eastAsia="cs-CZ"/>
        </w:rPr>
      </w:pPr>
      <w:r>
        <w:rPr>
          <w:rFonts w:cstheme="minorHAnsi"/>
          <w:sz w:val="20"/>
          <w:szCs w:val="20"/>
          <w:lang w:eastAsia="cs-CZ"/>
        </w:rPr>
        <w:t>Neuznatelné výdaje. Obnova, opravy a provoz pohřebišť a hřbitovů, prvky evidence hrobových míst a informačního systému pro hřbitovy, pohřebiště</w:t>
      </w:r>
    </w:p>
    <w:p w:rsidR="003E4559" w:rsidRDefault="003E4559" w:rsidP="003E4559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  <w:u w:val="single"/>
        </w:rPr>
        <w:t>Program je koncipován tak, že je otevřen mnoha projektovým záměrům, pokud cílí na cestovní ruch</w:t>
      </w:r>
      <w:r>
        <w:rPr>
          <w:rFonts w:cstheme="minorHAnsi"/>
          <w:sz w:val="20"/>
          <w:szCs w:val="20"/>
        </w:rPr>
        <w:t xml:space="preserve"> – rozprostření v čase a prostoru, zvýšení kvality a jedná se o doprovodnou infrastrukturu související s podporovanými oblastmi. Jde o dotaci investiční.</w:t>
      </w:r>
    </w:p>
    <w:p w:rsidR="003E4559" w:rsidRDefault="00F152DA" w:rsidP="003E4559">
      <w:pPr>
        <w:jc w:val="both"/>
        <w:rPr>
          <w:rFonts w:cstheme="minorHAnsi"/>
          <w:sz w:val="20"/>
          <w:szCs w:val="20"/>
          <w:lang w:eastAsia="cs-CZ"/>
        </w:rPr>
      </w:pPr>
      <w:hyperlink r:id="rId7" w:history="1">
        <w:r w:rsidR="003E4559">
          <w:rPr>
            <w:rStyle w:val="Hypertextovodkaz"/>
            <w:rFonts w:cstheme="minorHAnsi"/>
            <w:sz w:val="20"/>
            <w:szCs w:val="20"/>
            <w:lang w:eastAsia="cs-CZ"/>
          </w:rPr>
          <w:t>http://www.mmr.cz/getmedia/8bb88108-2f02-4467-8cf9-fe43f4eb3a56/Vyzva-Priloha-c-2_-Prilohy-Zasad-pro-</w:t>
        </w:r>
        <w:bookmarkStart w:id="0" w:name="_GoBack"/>
        <w:bookmarkEnd w:id="0"/>
        <w:r w:rsidR="003E4559">
          <w:rPr>
            <w:rStyle w:val="Hypertextovodkaz"/>
            <w:rFonts w:cstheme="minorHAnsi"/>
            <w:sz w:val="20"/>
            <w:szCs w:val="20"/>
            <w:lang w:eastAsia="cs-CZ"/>
          </w:rPr>
          <w:t>zadatele.pdf</w:t>
        </w:r>
      </w:hyperlink>
    </w:p>
    <w:p w:rsidR="007E32D3" w:rsidRDefault="007E32D3"/>
    <w:sectPr w:rsidR="007E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16F7"/>
    <w:multiLevelType w:val="hybridMultilevel"/>
    <w:tmpl w:val="D370F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D601B"/>
    <w:multiLevelType w:val="hybridMultilevel"/>
    <w:tmpl w:val="90DE0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95E29"/>
    <w:multiLevelType w:val="hybridMultilevel"/>
    <w:tmpl w:val="103E8D64"/>
    <w:lvl w:ilvl="0" w:tplc="FD3C7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59"/>
    <w:rsid w:val="003E4559"/>
    <w:rsid w:val="007E32D3"/>
    <w:rsid w:val="008E6196"/>
    <w:rsid w:val="00B07773"/>
    <w:rsid w:val="00F1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55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455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E45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"/>
    <w:basedOn w:val="Standardnpsmoodstavce"/>
    <w:link w:val="Odstavecseseznamem"/>
    <w:uiPriority w:val="34"/>
    <w:locked/>
    <w:rsid w:val="003E4559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3E455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E455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E619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455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455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E45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"/>
    <w:basedOn w:val="Standardnpsmoodstavce"/>
    <w:link w:val="Odstavecseseznamem"/>
    <w:uiPriority w:val="34"/>
    <w:locked/>
    <w:rsid w:val="003E4559"/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3E455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E455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8E6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mr.cz/getmedia/8bb88108-2f02-4467-8cf9-fe43f4eb3a56/Vyzva-Priloha-c-2_-Prilohy-Zasad-pro-zadate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gri.cz/public/web/mze/dotace/narodni-dotace/dotace-na-udrzbu-a-obnovu-kulturnich-a-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Mičo Milan</dc:creator>
  <cp:lastModifiedBy>Weinerová Renata</cp:lastModifiedBy>
  <cp:revision>2</cp:revision>
  <dcterms:created xsi:type="dcterms:W3CDTF">2018-03-29T08:26:00Z</dcterms:created>
  <dcterms:modified xsi:type="dcterms:W3CDTF">2018-03-29T08:26:00Z</dcterms:modified>
</cp:coreProperties>
</file>