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9A1F4" w14:textId="0557B8F3" w:rsidR="00FF3054" w:rsidRDefault="00FF3054" w:rsidP="005E33CA">
      <w:pPr>
        <w:pStyle w:val="Nadpis1"/>
        <w:spacing w:before="0" w:after="120"/>
        <w:rPr>
          <w:lang w:val="cs-CZ"/>
        </w:rPr>
      </w:pPr>
      <w:r w:rsidRPr="004D0E9E">
        <w:rPr>
          <w:lang w:val="cs-CZ"/>
        </w:rPr>
        <w:t>V</w:t>
      </w:r>
      <w:r w:rsidR="002950FA">
        <w:rPr>
          <w:lang w:val="cs-CZ"/>
        </w:rPr>
        <w:t xml:space="preserve">ýstupy dotazování a bližší informace k projektu Mikrojesle </w:t>
      </w:r>
    </w:p>
    <w:p w14:paraId="5867BE72" w14:textId="77AE8C2E" w:rsidR="00487453" w:rsidRDefault="001B06B1" w:rsidP="005E33CA">
      <w:pPr>
        <w:pStyle w:val="Odstavecseseznamem"/>
        <w:spacing w:after="60" w:line="276" w:lineRule="auto"/>
        <w:ind w:left="0"/>
        <w:contextualSpacing w:val="0"/>
        <w:jc w:val="both"/>
        <w:rPr>
          <w:rFonts w:asciiTheme="minorHAnsi" w:hAnsiTheme="minorHAnsi"/>
          <w:sz w:val="22"/>
          <w:szCs w:val="22"/>
          <w:lang w:val="cs-CZ"/>
        </w:rPr>
      </w:pPr>
      <w:bookmarkStart w:id="0" w:name="_GoBack"/>
      <w:bookmarkEnd w:id="0"/>
      <w:r>
        <w:rPr>
          <w:rFonts w:asciiTheme="minorHAnsi" w:hAnsiTheme="minorHAnsi"/>
          <w:sz w:val="22"/>
          <w:szCs w:val="22"/>
          <w:lang w:val="cs-CZ"/>
        </w:rPr>
        <w:t>P</w:t>
      </w:r>
      <w:r w:rsidR="0073649C">
        <w:rPr>
          <w:rFonts w:asciiTheme="minorHAnsi" w:hAnsiTheme="minorHAnsi"/>
          <w:sz w:val="22"/>
          <w:szCs w:val="22"/>
          <w:lang w:val="cs-CZ"/>
        </w:rPr>
        <w:t xml:space="preserve">ředkládáme </w:t>
      </w:r>
      <w:r>
        <w:rPr>
          <w:rFonts w:asciiTheme="minorHAnsi" w:hAnsiTheme="minorHAnsi"/>
          <w:sz w:val="22"/>
          <w:szCs w:val="22"/>
          <w:lang w:val="cs-CZ"/>
        </w:rPr>
        <w:t xml:space="preserve">některé výstupy z dotazníkového šetření </w:t>
      </w:r>
      <w:r w:rsidR="0073649C">
        <w:rPr>
          <w:rFonts w:asciiTheme="minorHAnsi" w:hAnsiTheme="minorHAnsi"/>
          <w:sz w:val="22"/>
          <w:szCs w:val="22"/>
          <w:lang w:val="cs-CZ"/>
        </w:rPr>
        <w:t xml:space="preserve">a zvláště </w:t>
      </w:r>
      <w:r w:rsidR="00487453" w:rsidRPr="0073649C">
        <w:rPr>
          <w:rFonts w:asciiTheme="minorHAnsi" w:hAnsiTheme="minorHAnsi"/>
          <w:b/>
          <w:sz w:val="22"/>
          <w:szCs w:val="22"/>
          <w:lang w:val="cs-CZ"/>
        </w:rPr>
        <w:t>připojujeme osvětlení ne</w:t>
      </w:r>
      <w:r w:rsidR="005E33CA" w:rsidRPr="0073649C">
        <w:rPr>
          <w:rFonts w:asciiTheme="minorHAnsi" w:hAnsiTheme="minorHAnsi"/>
          <w:b/>
          <w:sz w:val="22"/>
          <w:szCs w:val="22"/>
          <w:lang w:val="cs-CZ"/>
        </w:rPr>
        <w:t>jčastějších nejasností a </w:t>
      </w:r>
      <w:r w:rsidR="00487453" w:rsidRPr="0073649C">
        <w:rPr>
          <w:rFonts w:asciiTheme="minorHAnsi" w:hAnsiTheme="minorHAnsi"/>
          <w:b/>
          <w:sz w:val="22"/>
          <w:szCs w:val="22"/>
          <w:lang w:val="cs-CZ"/>
        </w:rPr>
        <w:t>obav</w:t>
      </w:r>
      <w:r w:rsidR="00487453" w:rsidRPr="005E33CA">
        <w:rPr>
          <w:rFonts w:asciiTheme="minorHAnsi" w:hAnsiTheme="minorHAnsi"/>
          <w:sz w:val="22"/>
          <w:szCs w:val="22"/>
          <w:lang w:val="cs-CZ"/>
        </w:rPr>
        <w:t xml:space="preserve">, které </w:t>
      </w:r>
      <w:r w:rsidR="005E33CA">
        <w:rPr>
          <w:rFonts w:asciiTheme="minorHAnsi" w:hAnsiTheme="minorHAnsi"/>
          <w:sz w:val="22"/>
          <w:szCs w:val="22"/>
          <w:lang w:val="cs-CZ"/>
        </w:rPr>
        <w:t xml:space="preserve">mají obce </w:t>
      </w:r>
      <w:r w:rsidR="00487453" w:rsidRPr="005E33CA">
        <w:rPr>
          <w:rFonts w:asciiTheme="minorHAnsi" w:hAnsiTheme="minorHAnsi"/>
          <w:sz w:val="22"/>
          <w:szCs w:val="22"/>
          <w:lang w:val="cs-CZ"/>
        </w:rPr>
        <w:t>při úvahách o zřízení mikrojeslí</w:t>
      </w:r>
      <w:r w:rsidR="0073649C">
        <w:rPr>
          <w:rFonts w:asciiTheme="minorHAnsi" w:hAnsiTheme="minorHAnsi"/>
          <w:sz w:val="22"/>
          <w:szCs w:val="22"/>
          <w:lang w:val="cs-CZ"/>
        </w:rPr>
        <w:t xml:space="preserve">. </w:t>
      </w:r>
      <w:r w:rsidR="009469F5" w:rsidRPr="005E33CA">
        <w:rPr>
          <w:rFonts w:asciiTheme="minorHAnsi" w:hAnsiTheme="minorHAnsi"/>
          <w:sz w:val="22"/>
          <w:szCs w:val="22"/>
          <w:lang w:val="cs-CZ"/>
        </w:rPr>
        <w:t>V</w:t>
      </w:r>
      <w:r w:rsidR="009469F5">
        <w:rPr>
          <w:rFonts w:asciiTheme="minorHAnsi" w:hAnsiTheme="minorHAnsi"/>
          <w:sz w:val="22"/>
          <w:szCs w:val="22"/>
          <w:lang w:val="cs-CZ"/>
        </w:rPr>
        <w:t> </w:t>
      </w:r>
      <w:hyperlink r:id="rId9" w:history="1">
        <w:r w:rsidR="009469F5" w:rsidRPr="009469F5">
          <w:rPr>
            <w:rStyle w:val="Hypertextovodkaz"/>
            <w:rFonts w:asciiTheme="minorHAnsi" w:hAnsiTheme="minorHAnsi"/>
            <w:sz w:val="22"/>
            <w:szCs w:val="22"/>
            <w:lang w:val="cs-CZ"/>
          </w:rPr>
          <w:t>harmonogramu</w:t>
        </w:r>
      </w:hyperlink>
      <w:r w:rsidR="009469F5">
        <w:rPr>
          <w:rFonts w:asciiTheme="minorHAnsi" w:hAnsiTheme="minorHAnsi"/>
          <w:sz w:val="22"/>
          <w:szCs w:val="22"/>
          <w:lang w:val="cs-CZ"/>
        </w:rPr>
        <w:t xml:space="preserve"> výzev ESF</w:t>
      </w:r>
      <w:r w:rsidR="00B86ADC">
        <w:rPr>
          <w:rFonts w:asciiTheme="minorHAnsi" w:hAnsiTheme="minorHAnsi"/>
          <w:sz w:val="22"/>
          <w:szCs w:val="22"/>
          <w:lang w:val="cs-CZ"/>
        </w:rPr>
        <w:t xml:space="preserve"> </w:t>
      </w:r>
      <w:r w:rsidR="004354A1">
        <w:rPr>
          <w:rFonts w:asciiTheme="minorHAnsi" w:hAnsiTheme="minorHAnsi"/>
          <w:sz w:val="22"/>
          <w:szCs w:val="22"/>
          <w:lang w:val="cs-CZ"/>
        </w:rPr>
        <w:br/>
      </w:r>
      <w:r w:rsidR="009469F5">
        <w:rPr>
          <w:rFonts w:asciiTheme="minorHAnsi" w:hAnsiTheme="minorHAnsi"/>
          <w:sz w:val="22"/>
          <w:szCs w:val="22"/>
          <w:lang w:val="cs-CZ"/>
        </w:rPr>
        <w:t>je</w:t>
      </w:r>
      <w:r w:rsidR="004354A1">
        <w:rPr>
          <w:rFonts w:asciiTheme="minorHAnsi" w:hAnsiTheme="minorHAnsi"/>
          <w:sz w:val="22"/>
          <w:szCs w:val="22"/>
          <w:lang w:val="cs-CZ"/>
        </w:rPr>
        <w:t xml:space="preserve"> </w:t>
      </w:r>
      <w:r w:rsidR="009469F5">
        <w:rPr>
          <w:rFonts w:asciiTheme="minorHAnsi" w:hAnsiTheme="minorHAnsi"/>
          <w:sz w:val="22"/>
          <w:szCs w:val="22"/>
          <w:lang w:val="cs-CZ"/>
        </w:rPr>
        <w:t xml:space="preserve">na </w:t>
      </w:r>
      <w:r w:rsidR="009469F5" w:rsidRPr="005E33CA">
        <w:rPr>
          <w:rFonts w:asciiTheme="minorHAnsi" w:hAnsiTheme="minorHAnsi"/>
          <w:sz w:val="22"/>
          <w:szCs w:val="22"/>
          <w:lang w:val="cs-CZ"/>
        </w:rPr>
        <w:t xml:space="preserve">listopad 2018 </w:t>
      </w:r>
      <w:r w:rsidR="009469F5">
        <w:rPr>
          <w:rFonts w:asciiTheme="minorHAnsi" w:hAnsiTheme="minorHAnsi"/>
          <w:sz w:val="22"/>
          <w:szCs w:val="22"/>
          <w:lang w:val="cs-CZ"/>
        </w:rPr>
        <w:t xml:space="preserve">plánováno vyhlášení dvou výzev </w:t>
      </w:r>
      <w:r w:rsidR="009469F5" w:rsidRPr="005E33CA">
        <w:rPr>
          <w:rFonts w:asciiTheme="minorHAnsi" w:hAnsiTheme="minorHAnsi"/>
          <w:sz w:val="22"/>
          <w:szCs w:val="22"/>
          <w:lang w:val="cs-CZ"/>
        </w:rPr>
        <w:t>na podporu mikrojeslí – služeb péče o</w:t>
      </w:r>
      <w:r w:rsidR="009469F5">
        <w:rPr>
          <w:rFonts w:asciiTheme="minorHAnsi" w:hAnsiTheme="minorHAnsi"/>
          <w:sz w:val="22"/>
          <w:szCs w:val="22"/>
          <w:lang w:val="cs-CZ"/>
        </w:rPr>
        <w:t> </w:t>
      </w:r>
      <w:r w:rsidR="009469F5" w:rsidRPr="005E33CA">
        <w:rPr>
          <w:rFonts w:asciiTheme="minorHAnsi" w:hAnsiTheme="minorHAnsi"/>
          <w:sz w:val="22"/>
          <w:szCs w:val="22"/>
          <w:lang w:val="cs-CZ"/>
        </w:rPr>
        <w:t>nejmenší</w:t>
      </w:r>
      <w:r w:rsidR="009469F5">
        <w:rPr>
          <w:rFonts w:asciiTheme="minorHAnsi" w:hAnsiTheme="minorHAnsi"/>
          <w:sz w:val="22"/>
          <w:szCs w:val="22"/>
          <w:lang w:val="cs-CZ"/>
        </w:rPr>
        <w:t>. Pro rychlejší orientaci v dokumentu slouží obsah s odkazy na místa v textu.</w:t>
      </w:r>
    </w:p>
    <w:p w14:paraId="7AA2CD15" w14:textId="202BCBF5" w:rsidR="003F62DF" w:rsidRPr="008B3A1E" w:rsidRDefault="005D5334" w:rsidP="005E33CA">
      <w:pPr>
        <w:pStyle w:val="Odstavecseseznamem"/>
        <w:spacing w:after="60" w:line="276" w:lineRule="auto"/>
        <w:ind w:left="0"/>
        <w:contextualSpacing w:val="0"/>
        <w:jc w:val="both"/>
        <w:rPr>
          <w:rFonts w:asciiTheme="minorHAnsi" w:hAnsiTheme="minorHAnsi"/>
          <w:sz w:val="22"/>
          <w:szCs w:val="22"/>
          <w:lang w:val="cs-CZ"/>
        </w:rPr>
      </w:pPr>
      <w:r w:rsidRPr="008B3A1E">
        <w:rPr>
          <w:noProof/>
          <w:lang w:val="cs-CZ" w:eastAsia="cs-CZ"/>
        </w:rPr>
        <mc:AlternateContent>
          <mc:Choice Requires="wps">
            <w:drawing>
              <wp:anchor distT="0" distB="0" distL="114300" distR="114300" simplePos="0" relativeHeight="251665408" behindDoc="0" locked="0" layoutInCell="1" allowOverlap="1" wp14:anchorId="7515F6BA" wp14:editId="20A4DF72">
                <wp:simplePos x="0" y="0"/>
                <wp:positionH relativeFrom="column">
                  <wp:posOffset>2967355</wp:posOffset>
                </wp:positionH>
                <wp:positionV relativeFrom="paragraph">
                  <wp:posOffset>77470</wp:posOffset>
                </wp:positionV>
                <wp:extent cx="1247775" cy="890270"/>
                <wp:effectExtent l="0" t="0" r="28575" b="24130"/>
                <wp:wrapNone/>
                <wp:docPr id="11" name="Obdélník 11"/>
                <wp:cNvGraphicFramePr/>
                <a:graphic xmlns:a="http://schemas.openxmlformats.org/drawingml/2006/main">
                  <a:graphicData uri="http://schemas.microsoft.com/office/word/2010/wordprocessingShape">
                    <wps:wsp>
                      <wps:cNvSpPr/>
                      <wps:spPr>
                        <a:xfrm>
                          <a:off x="0" y="0"/>
                          <a:ext cx="1247775" cy="890270"/>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20652D46" w14:textId="647029E2" w:rsidR="003F62DF" w:rsidRPr="003F62DF" w:rsidRDefault="00862E7A" w:rsidP="008B3A1E">
                            <w:pPr>
                              <w:jc w:val="center"/>
                              <w:rPr>
                                <w:rStyle w:val="Hypertextovodkaz"/>
                                <w:rFonts w:eastAsiaTheme="majorEastAsia" w:cstheme="majorBidi"/>
                                <w:b/>
                                <w:bCs/>
                                <w:i/>
                                <w:iCs/>
                                <w:sz w:val="20"/>
                                <w:szCs w:val="20"/>
                                <w:lang w:val="cs-CZ"/>
                              </w:rPr>
                            </w:pPr>
                            <w:hyperlink w:anchor="Zájem o mikrojesle a případná ochota takové zařízení v obci zřídit / podpořit" w:history="1">
                              <w:r w:rsidR="003F62DF" w:rsidRPr="006D24AF">
                                <w:rPr>
                                  <w:rStyle w:val="Hypertextovodkaz"/>
                                  <w:sz w:val="20"/>
                                  <w:szCs w:val="20"/>
                                  <w:lang w:val="cs-CZ"/>
                                </w:rPr>
                                <w:t>Zájem  o mikrojesl</w:t>
                              </w:r>
                              <w:r w:rsidR="001B06B1">
                                <w:rPr>
                                  <w:rStyle w:val="Hypertextovodkaz"/>
                                  <w:sz w:val="20"/>
                                  <w:szCs w:val="20"/>
                                  <w:lang w:val="cs-CZ"/>
                                </w:rPr>
                                <w:t xml:space="preserve">e </w:t>
                              </w:r>
                              <w:r w:rsidR="003F62DF" w:rsidRPr="006D24AF">
                                <w:rPr>
                                  <w:rStyle w:val="Hypertextovodkaz"/>
                                  <w:sz w:val="20"/>
                                  <w:szCs w:val="20"/>
                                  <w:lang w:val="cs-CZ"/>
                                </w:rPr>
                                <w:t>a</w:t>
                              </w:r>
                              <w:r w:rsidR="001B06B1">
                                <w:rPr>
                                  <w:rStyle w:val="Hypertextovodkaz"/>
                                  <w:sz w:val="20"/>
                                  <w:szCs w:val="20"/>
                                  <w:lang w:val="cs-CZ"/>
                                </w:rPr>
                                <w:t> </w:t>
                              </w:r>
                              <w:r w:rsidR="003F62DF" w:rsidRPr="006D24AF">
                                <w:rPr>
                                  <w:rStyle w:val="Hypertextovodkaz"/>
                                  <w:sz w:val="20"/>
                                  <w:szCs w:val="20"/>
                                  <w:lang w:val="cs-CZ"/>
                                </w:rPr>
                                <w:t xml:space="preserve"> ochota takové zařízení v obci zřídit / podpořit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1" o:spid="_x0000_s1026" style="position:absolute;left:0;text-align:left;margin-left:233.65pt;margin-top:6.1pt;width:98.25pt;height: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" fillcolor="window" strokecolor="#548dd4 [1951]" strokeweight="2pt">
                <v:textbox>
                  <w:txbxContent>
                    <w:p w14:paraId="20652D46" w14:textId="647029E2" w:rsidR="003F62DF" w:rsidRPr="003F62DF" w:rsidRDefault="00D16B15" w:rsidP="008B3A1E">
                      <w:pPr>
                        <w:jc w:val="center"/>
                        <w:rPr>
                          <w:rStyle w:val="Hypertextovodkaz"/>
                          <w:rFonts w:eastAsiaTheme="majorEastAsia" w:cstheme="majorBidi"/>
                          <w:b/>
                          <w:bCs/>
                          <w:i/>
                          <w:iCs/>
                          <w:sz w:val="20"/>
                          <w:szCs w:val="20"/>
                          <w:lang w:val="cs-CZ"/>
                        </w:rPr>
                      </w:pPr>
                      <w:hyperlink w:anchor="Zájem o mikrojesle a případná ochota takové zařízení v obci zřídit / podpořit" w:history="1">
                        <w:r w:rsidR="003F62DF" w:rsidRPr="006D24AF">
                          <w:rPr>
                            <w:rStyle w:val="Hypertextovodkaz"/>
                            <w:sz w:val="20"/>
                            <w:szCs w:val="20"/>
                            <w:lang w:val="cs-CZ"/>
                          </w:rPr>
                          <w:t>Zájem  o mikrojesl</w:t>
                        </w:r>
                        <w:r w:rsidR="001B06B1">
                          <w:rPr>
                            <w:rStyle w:val="Hypertextovodkaz"/>
                            <w:sz w:val="20"/>
                            <w:szCs w:val="20"/>
                            <w:lang w:val="cs-CZ"/>
                          </w:rPr>
                          <w:t xml:space="preserve">e </w:t>
                        </w:r>
                        <w:r w:rsidR="003F62DF" w:rsidRPr="006D24AF">
                          <w:rPr>
                            <w:rStyle w:val="Hypertextovodkaz"/>
                            <w:sz w:val="20"/>
                            <w:szCs w:val="20"/>
                            <w:lang w:val="cs-CZ"/>
                          </w:rPr>
                          <w:t>a</w:t>
                        </w:r>
                        <w:r w:rsidR="001B06B1">
                          <w:rPr>
                            <w:rStyle w:val="Hypertextovodkaz"/>
                            <w:sz w:val="20"/>
                            <w:szCs w:val="20"/>
                            <w:lang w:val="cs-CZ"/>
                          </w:rPr>
                          <w:t> </w:t>
                        </w:r>
                        <w:r w:rsidR="003F62DF" w:rsidRPr="006D24AF">
                          <w:rPr>
                            <w:rStyle w:val="Hypertextovodkaz"/>
                            <w:sz w:val="20"/>
                            <w:szCs w:val="20"/>
                            <w:lang w:val="cs-CZ"/>
                          </w:rPr>
                          <w:t xml:space="preserve"> ochota takové zařízení v obci zřídit / podpořit</w:t>
                        </w:r>
                      </w:hyperlink>
                    </w:p>
                  </w:txbxContent>
                </v:textbox>
              </v:rect>
            </w:pict>
          </mc:Fallback>
        </mc:AlternateContent>
      </w:r>
      <w:r w:rsidR="001B06B1" w:rsidRPr="008B3A1E">
        <w:rPr>
          <w:noProof/>
          <w:lang w:val="cs-CZ" w:eastAsia="cs-CZ"/>
        </w:rPr>
        <mc:AlternateContent>
          <mc:Choice Requires="wps">
            <w:drawing>
              <wp:anchor distT="0" distB="0" distL="114300" distR="114300" simplePos="0" relativeHeight="251667456" behindDoc="0" locked="0" layoutInCell="1" allowOverlap="1" wp14:anchorId="103A40A4" wp14:editId="67BD211E">
                <wp:simplePos x="0" y="0"/>
                <wp:positionH relativeFrom="column">
                  <wp:posOffset>4424680</wp:posOffset>
                </wp:positionH>
                <wp:positionV relativeFrom="paragraph">
                  <wp:posOffset>86995</wp:posOffset>
                </wp:positionV>
                <wp:extent cx="1143000" cy="880745"/>
                <wp:effectExtent l="0" t="0" r="19050" b="14605"/>
                <wp:wrapNone/>
                <wp:docPr id="13" name="Obdélník 13"/>
                <wp:cNvGraphicFramePr/>
                <a:graphic xmlns:a="http://schemas.openxmlformats.org/drawingml/2006/main">
                  <a:graphicData uri="http://schemas.microsoft.com/office/word/2010/wordprocessingShape">
                    <wps:wsp>
                      <wps:cNvSpPr/>
                      <wps:spPr>
                        <a:xfrm>
                          <a:off x="0" y="0"/>
                          <a:ext cx="1143000" cy="88074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4DF11CD4" w14:textId="4C5BB1E0" w:rsidR="003F62DF" w:rsidRDefault="00862E7A" w:rsidP="008B3A1E">
                            <w:pPr>
                              <w:jc w:val="center"/>
                            </w:pPr>
                            <w:hyperlink w:anchor="Více o projektu mikrojesle" w:history="1">
                              <w:r w:rsidR="008B3A1E" w:rsidRPr="007654BF">
                                <w:rPr>
                                  <w:rStyle w:val="Hypertextovodkaz"/>
                                  <w:rFonts w:eastAsiaTheme="majorEastAsia" w:cstheme="majorBidi"/>
                                  <w:bCs/>
                                  <w:i/>
                                  <w:iCs/>
                                  <w:sz w:val="20"/>
                                  <w:szCs w:val="20"/>
                                  <w:lang w:val="cs-CZ"/>
                                </w:rPr>
                                <w:t>Více o projektu mikrojesle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3" o:spid="_x0000_s1027" style="position:absolute;left:0;text-align:left;margin-left:348.4pt;margin-top:6.85pt;width:90pt;height:6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" fillcolor="window" strokecolor="#548dd4 [1951]" strokeweight="2pt">
                <v:textbox>
                  <w:txbxContent>
                    <w:p w14:paraId="4DF11CD4" w14:textId="4C5BB1E0" w:rsidR="003F62DF" w:rsidRDefault="00D16B15" w:rsidP="008B3A1E">
                      <w:pPr>
                        <w:jc w:val="center"/>
                      </w:pPr>
                      <w:hyperlink w:anchor="Více o projektu mikrojesle" w:history="1">
                        <w:r w:rsidR="008B3A1E" w:rsidRPr="007654BF">
                          <w:rPr>
                            <w:rStyle w:val="Hypertextovodkaz"/>
                            <w:rFonts w:eastAsiaTheme="majorEastAsia" w:cstheme="majorBidi"/>
                            <w:bCs/>
                            <w:i/>
                            <w:iCs/>
                            <w:sz w:val="20"/>
                            <w:szCs w:val="20"/>
                            <w:lang w:val="cs-CZ"/>
                          </w:rPr>
                          <w:t>Více o projektu mikrojesle</w:t>
                        </w:r>
                      </w:hyperlink>
                    </w:p>
                  </w:txbxContent>
                </v:textbox>
              </v:rect>
            </w:pict>
          </mc:Fallback>
        </mc:AlternateContent>
      </w:r>
      <w:r w:rsidR="001B06B1" w:rsidRPr="008B3A1E">
        <w:rPr>
          <w:noProof/>
          <w:lang w:val="cs-CZ" w:eastAsia="cs-CZ"/>
        </w:rPr>
        <mc:AlternateContent>
          <mc:Choice Requires="wps">
            <w:drawing>
              <wp:anchor distT="0" distB="0" distL="114300" distR="114300" simplePos="0" relativeHeight="251663360" behindDoc="0" locked="0" layoutInCell="1" allowOverlap="1" wp14:anchorId="23BC3822" wp14:editId="2BB13BE7">
                <wp:simplePos x="0" y="0"/>
                <wp:positionH relativeFrom="column">
                  <wp:posOffset>1537970</wp:posOffset>
                </wp:positionH>
                <wp:positionV relativeFrom="paragraph">
                  <wp:posOffset>76835</wp:posOffset>
                </wp:positionV>
                <wp:extent cx="1190625" cy="899795"/>
                <wp:effectExtent l="0" t="0" r="28575" b="14605"/>
                <wp:wrapNone/>
                <wp:docPr id="9" name="Obdélník 9"/>
                <wp:cNvGraphicFramePr/>
                <a:graphic xmlns:a="http://schemas.openxmlformats.org/drawingml/2006/main">
                  <a:graphicData uri="http://schemas.microsoft.com/office/word/2010/wordprocessingShape">
                    <wps:wsp>
                      <wps:cNvSpPr/>
                      <wps:spPr>
                        <a:xfrm>
                          <a:off x="0" y="0"/>
                          <a:ext cx="1190625" cy="89979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578EFF78" w14:textId="6565B97B" w:rsidR="003F62DF" w:rsidRPr="008B3A1E" w:rsidRDefault="00862E7A" w:rsidP="008B3A1E">
                            <w:pPr>
                              <w:jc w:val="center"/>
                              <w:rPr>
                                <w:b/>
                                <w:bCs/>
                                <w:i/>
                                <w:iCs/>
                                <w:sz w:val="20"/>
                                <w:szCs w:val="20"/>
                                <w:lang w:val="cs-CZ"/>
                              </w:rPr>
                            </w:pPr>
                            <w:hyperlink w:anchor="Zajištění kapacity předškolních zařízení a příprava na garanci místa pro dvouleté" w:history="1">
                              <w:r w:rsidR="003F62DF" w:rsidRPr="006D24AF">
                                <w:rPr>
                                  <w:rStyle w:val="Hypertextovodkaz"/>
                                  <w:i/>
                                  <w:sz w:val="20"/>
                                  <w:szCs w:val="20"/>
                                  <w:lang w:val="cs-CZ"/>
                                </w:rPr>
                                <w:t>Zajištění kapacity předškolních zařízení a příprava na garanci místa pro dvouleté</w:t>
                              </w:r>
                            </w:hyperlink>
                          </w:p>
                          <w:p w14:paraId="2A24EF2E" w14:textId="77777777" w:rsidR="003F62DF" w:rsidRPr="003F62DF" w:rsidRDefault="003F62DF" w:rsidP="003F62DF">
                            <w:pPr>
                              <w:rPr>
                                <w:rStyle w:val="Hypertextovodkaz"/>
                                <w:rFonts w:eastAsiaTheme="majorEastAsia" w:cstheme="majorBidi"/>
                                <w:b/>
                                <w:bCs/>
                                <w:i/>
                                <w:iCs/>
                                <w:sz w:val="20"/>
                                <w:szCs w:val="20"/>
                                <w:lang w:val="cs-C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9" o:spid="_x0000_s1028" style="position:absolute;left:0;text-align:left;margin-left:121.1pt;margin-top:6.05pt;width:93.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" fillcolor="window" strokecolor="#548dd4 [1951]" strokeweight="2pt">
                <v:textbox>
                  <w:txbxContent>
                    <w:p w14:paraId="578EFF78" w14:textId="6565B97B" w:rsidR="003F62DF" w:rsidRPr="008B3A1E" w:rsidRDefault="00D16B15" w:rsidP="008B3A1E">
                      <w:pPr>
                        <w:jc w:val="center"/>
                        <w:rPr>
                          <w:b/>
                          <w:bCs/>
                          <w:i/>
                          <w:iCs/>
                          <w:sz w:val="20"/>
                          <w:szCs w:val="20"/>
                          <w:lang w:val="cs-CZ"/>
                        </w:rPr>
                      </w:pPr>
                      <w:hyperlink w:anchor="Zajištění kapacity předškolních zařízení a příprava na garanci místa pro dvouleté" w:history="1">
                        <w:r w:rsidR="003F62DF" w:rsidRPr="006D24AF">
                          <w:rPr>
                            <w:rStyle w:val="Hypertextovodkaz"/>
                            <w:i/>
                            <w:sz w:val="20"/>
                            <w:szCs w:val="20"/>
                            <w:lang w:val="cs-CZ"/>
                          </w:rPr>
                          <w:t>Zajištění kapacity předškolních zařízení a příprava na garanci místa pro dvouleté</w:t>
                        </w:r>
                      </w:hyperlink>
                    </w:p>
                    <w:p w14:paraId="2A24EF2E" w14:textId="77777777" w:rsidR="003F62DF" w:rsidRPr="003F62DF" w:rsidRDefault="003F62DF" w:rsidP="003F62DF">
                      <w:pPr>
                        <w:rPr>
                          <w:rStyle w:val="Hypertextovodkaz"/>
                          <w:rFonts w:eastAsiaTheme="majorEastAsia" w:cstheme="majorBidi"/>
                          <w:b/>
                          <w:bCs/>
                          <w:i/>
                          <w:iCs/>
                          <w:sz w:val="20"/>
                          <w:szCs w:val="20"/>
                          <w:lang w:val="cs-CZ"/>
                        </w:rPr>
                      </w:pPr>
                    </w:p>
                  </w:txbxContent>
                </v:textbox>
              </v:rect>
            </w:pict>
          </mc:Fallback>
        </mc:AlternateContent>
      </w:r>
      <w:r w:rsidR="001B06B1" w:rsidRPr="008B3A1E">
        <w:rPr>
          <w:noProof/>
          <w:lang w:val="cs-CZ" w:eastAsia="cs-CZ"/>
        </w:rPr>
        <mc:AlternateContent>
          <mc:Choice Requires="wps">
            <w:drawing>
              <wp:anchor distT="0" distB="0" distL="114300" distR="114300" simplePos="0" relativeHeight="251661312" behindDoc="0" locked="0" layoutInCell="1" allowOverlap="1" wp14:anchorId="6F10031B" wp14:editId="1B702396">
                <wp:simplePos x="0" y="0"/>
                <wp:positionH relativeFrom="column">
                  <wp:posOffset>233045</wp:posOffset>
                </wp:positionH>
                <wp:positionV relativeFrom="paragraph">
                  <wp:posOffset>77470</wp:posOffset>
                </wp:positionV>
                <wp:extent cx="1104900" cy="899795"/>
                <wp:effectExtent l="0" t="0" r="19050" b="14605"/>
                <wp:wrapNone/>
                <wp:docPr id="6" name="Obdélník 6"/>
                <wp:cNvGraphicFramePr/>
                <a:graphic xmlns:a="http://schemas.openxmlformats.org/drawingml/2006/main">
                  <a:graphicData uri="http://schemas.microsoft.com/office/word/2010/wordprocessingShape">
                    <wps:wsp>
                      <wps:cNvSpPr/>
                      <wps:spPr>
                        <a:xfrm>
                          <a:off x="0" y="0"/>
                          <a:ext cx="1104900" cy="89979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7495F5CC" w14:textId="3358DD99" w:rsidR="003F62DF" w:rsidRDefault="00862E7A" w:rsidP="008B3A1E">
                            <w:pPr>
                              <w:jc w:val="center"/>
                            </w:pPr>
                            <w:hyperlink w:anchor="Dotazníkové šetření a jeho respondenti" w:history="1">
                              <w:r w:rsidR="003F62DF" w:rsidRPr="006D24AF">
                                <w:rPr>
                                  <w:rStyle w:val="Hypertextovodkaz"/>
                                  <w:rFonts w:eastAsiaTheme="majorEastAsia" w:cstheme="majorBidi"/>
                                  <w:bCs/>
                                  <w:i/>
                                  <w:iCs/>
                                  <w:sz w:val="20"/>
                                  <w:szCs w:val="20"/>
                                  <w:lang w:val="cs-CZ"/>
                                </w:rPr>
                                <w:t>Dotazníkové šetření a respondenti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6" o:spid="_x0000_s1029" style="position:absolute;left:0;text-align:left;margin-left:18.35pt;margin-top:6.1pt;width:8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" fillcolor="window" strokecolor="#548dd4 [1951]" strokeweight="2pt">
                <v:textbox>
                  <w:txbxContent>
                    <w:p w14:paraId="7495F5CC" w14:textId="3358DD99" w:rsidR="003F62DF" w:rsidRDefault="00D16B15" w:rsidP="008B3A1E">
                      <w:pPr>
                        <w:jc w:val="center"/>
                      </w:pPr>
                      <w:hyperlink w:anchor="Dotazníkové šetření a jeho respondenti" w:history="1">
                        <w:r w:rsidR="003F62DF" w:rsidRPr="006D24AF">
                          <w:rPr>
                            <w:rStyle w:val="Hypertextovodkaz"/>
                            <w:rFonts w:eastAsiaTheme="majorEastAsia" w:cstheme="majorBidi"/>
                            <w:bCs/>
                            <w:i/>
                            <w:iCs/>
                            <w:sz w:val="20"/>
                            <w:szCs w:val="20"/>
                            <w:lang w:val="cs-CZ"/>
                          </w:rPr>
                          <w:t>Dotazníkové šetření a respondenti</w:t>
                        </w:r>
                      </w:hyperlink>
                    </w:p>
                  </w:txbxContent>
                </v:textbox>
              </v:rect>
            </w:pict>
          </mc:Fallback>
        </mc:AlternateContent>
      </w:r>
    </w:p>
    <w:p w14:paraId="52A2A4E6" w14:textId="77777777" w:rsidR="003F62DF" w:rsidRDefault="003F62DF" w:rsidP="005E33CA">
      <w:pPr>
        <w:pStyle w:val="Odstavecseseznamem"/>
        <w:spacing w:after="60" w:line="276" w:lineRule="auto"/>
        <w:ind w:left="0"/>
        <w:contextualSpacing w:val="0"/>
        <w:jc w:val="both"/>
        <w:rPr>
          <w:rFonts w:asciiTheme="minorHAnsi" w:hAnsiTheme="minorHAnsi"/>
          <w:sz w:val="22"/>
          <w:szCs w:val="22"/>
          <w:lang w:val="cs-CZ"/>
        </w:rPr>
      </w:pPr>
    </w:p>
    <w:p w14:paraId="449CF893" w14:textId="413F7500" w:rsidR="003F62DF" w:rsidRDefault="003F62DF" w:rsidP="005E33CA">
      <w:pPr>
        <w:pStyle w:val="Odstavecseseznamem"/>
        <w:spacing w:after="60" w:line="276" w:lineRule="auto"/>
        <w:ind w:left="0"/>
        <w:contextualSpacing w:val="0"/>
        <w:jc w:val="both"/>
        <w:rPr>
          <w:rFonts w:asciiTheme="minorHAnsi" w:hAnsiTheme="minorHAnsi"/>
          <w:sz w:val="22"/>
          <w:szCs w:val="22"/>
          <w:lang w:val="cs-CZ"/>
        </w:rPr>
      </w:pPr>
    </w:p>
    <w:p w14:paraId="7DEE2884" w14:textId="17C0A6A7" w:rsidR="003F62DF" w:rsidRPr="00DC2433" w:rsidRDefault="003F62DF" w:rsidP="002950FA">
      <w:pPr>
        <w:rPr>
          <w:lang w:val="cs-CZ"/>
        </w:rPr>
      </w:pPr>
    </w:p>
    <w:p w14:paraId="25FAA4F7" w14:textId="3F57A922" w:rsidR="003F62DF" w:rsidRPr="00DC2433" w:rsidRDefault="003F62DF" w:rsidP="002950FA">
      <w:pPr>
        <w:rPr>
          <w:lang w:val="cs-CZ"/>
        </w:rPr>
      </w:pPr>
    </w:p>
    <w:p w14:paraId="47739581" w14:textId="1C48A74D" w:rsidR="008B3A1E" w:rsidRPr="00DC2433" w:rsidRDefault="00152643" w:rsidP="002950FA">
      <w:pPr>
        <w:rPr>
          <w:lang w:val="cs-CZ"/>
        </w:rPr>
      </w:pPr>
      <w:r>
        <w:rPr>
          <w:noProof/>
          <w:lang w:val="cs-CZ" w:eastAsia="cs-CZ"/>
        </w:rPr>
        <mc:AlternateContent>
          <mc:Choice Requires="wps">
            <w:drawing>
              <wp:anchor distT="0" distB="0" distL="114300" distR="114300" simplePos="0" relativeHeight="251668480" behindDoc="0" locked="0" layoutInCell="1" allowOverlap="1" wp14:anchorId="14B30FF8" wp14:editId="41E5064E">
                <wp:simplePos x="0" y="0"/>
                <wp:positionH relativeFrom="column">
                  <wp:posOffset>233680</wp:posOffset>
                </wp:positionH>
                <wp:positionV relativeFrom="paragraph">
                  <wp:posOffset>41275</wp:posOffset>
                </wp:positionV>
                <wp:extent cx="3929380" cy="1762125"/>
                <wp:effectExtent l="0" t="0" r="13970" b="28575"/>
                <wp:wrapNone/>
                <wp:docPr id="14" name="Obdélník 14"/>
                <wp:cNvGraphicFramePr/>
                <a:graphic xmlns:a="http://schemas.openxmlformats.org/drawingml/2006/main">
                  <a:graphicData uri="http://schemas.microsoft.com/office/word/2010/wordprocessingShape">
                    <wps:wsp>
                      <wps:cNvSpPr/>
                      <wps:spPr>
                        <a:xfrm>
                          <a:off x="0" y="0"/>
                          <a:ext cx="3929380" cy="1762125"/>
                        </a:xfrm>
                        <a:prstGeom prst="rect">
                          <a:avLst/>
                        </a:prstGeom>
                        <a:solidFill>
                          <a:sysClr val="window" lastClr="FFFFFF"/>
                        </a:solidFill>
                        <a:ln w="25400" cap="flat" cmpd="sng" algn="ctr">
                          <a:solidFill>
                            <a:schemeClr val="tx2">
                              <a:lumMod val="60000"/>
                              <a:lumOff val="40000"/>
                            </a:schemeClr>
                          </a:solidFill>
                          <a:prstDash val="solid"/>
                        </a:ln>
                        <a:effectLst/>
                      </wps:spPr>
                      <wps:txbx>
                        <w:txbxContent>
                          <w:p w14:paraId="0C28C6DF" w14:textId="0BA7E0DF" w:rsidR="008B3A1E" w:rsidRPr="00AF6534" w:rsidRDefault="00AF6534" w:rsidP="00152643">
                            <w:pPr>
                              <w:spacing w:after="160"/>
                              <w:jc w:val="center"/>
                              <w:rPr>
                                <w:rStyle w:val="Hypertextovodkaz"/>
                                <w:b/>
                                <w:i/>
                                <w:sz w:val="22"/>
                                <w:szCs w:val="22"/>
                                <w:lang w:val="cs-CZ"/>
                              </w:rPr>
                            </w:pPr>
                            <w:r>
                              <w:rPr>
                                <w:b/>
                                <w:i/>
                                <w:sz w:val="22"/>
                                <w:szCs w:val="22"/>
                                <w:lang w:val="cs-CZ"/>
                              </w:rPr>
                              <w:fldChar w:fldCharType="begin"/>
                            </w:r>
                            <w:r>
                              <w:rPr>
                                <w:b/>
                                <w:i/>
                                <w:sz w:val="22"/>
                                <w:szCs w:val="22"/>
                                <w:lang w:val="cs-CZ"/>
                              </w:rPr>
                              <w:instrText xml:space="preserve"> HYPERLINK  \l "Nejčastější obavy a komentář k nim" </w:instrText>
                            </w:r>
                            <w:r>
                              <w:rPr>
                                <w:b/>
                                <w:i/>
                                <w:sz w:val="22"/>
                                <w:szCs w:val="22"/>
                                <w:lang w:val="cs-CZ"/>
                              </w:rPr>
                              <w:fldChar w:fldCharType="separate"/>
                            </w:r>
                            <w:r w:rsidR="008B3A1E" w:rsidRPr="00AF6534">
                              <w:rPr>
                                <w:rStyle w:val="Hypertextovodkaz"/>
                                <w:b/>
                                <w:i/>
                                <w:sz w:val="22"/>
                                <w:szCs w:val="22"/>
                                <w:lang w:val="cs-CZ"/>
                              </w:rPr>
                              <w:t>Nejčastější obavy a komentář k nim</w:t>
                            </w:r>
                          </w:p>
                          <w:p w14:paraId="7548D896" w14:textId="6DA570A2" w:rsidR="008B3A1E" w:rsidRDefault="00AF6534" w:rsidP="00152643">
                            <w:pPr>
                              <w:pStyle w:val="Odstavecseseznamem"/>
                              <w:numPr>
                                <w:ilvl w:val="0"/>
                                <w:numId w:val="16"/>
                              </w:numPr>
                              <w:rPr>
                                <w:sz w:val="20"/>
                                <w:szCs w:val="20"/>
                                <w:lang w:val="cs-CZ"/>
                              </w:rPr>
                            </w:pPr>
                            <w:r>
                              <w:rPr>
                                <w:rFonts w:asciiTheme="minorHAnsi" w:hAnsiTheme="minorHAnsi" w:cstheme="minorBidi"/>
                                <w:b/>
                                <w:i/>
                                <w:sz w:val="22"/>
                                <w:szCs w:val="22"/>
                                <w:lang w:val="cs-CZ"/>
                              </w:rPr>
                              <w:fldChar w:fldCharType="end"/>
                            </w:r>
                            <w:hyperlink w:anchor="Udržitelnost služby" w:history="1">
                              <w:r w:rsidR="00152643" w:rsidRPr="007654BF">
                                <w:rPr>
                                  <w:rStyle w:val="Hypertextovodkaz"/>
                                  <w:sz w:val="20"/>
                                  <w:szCs w:val="20"/>
                                  <w:lang w:val="cs-CZ"/>
                                </w:rPr>
                                <w:t>udržitelnost služby</w:t>
                              </w:r>
                            </w:hyperlink>
                          </w:p>
                          <w:p w14:paraId="39CE8D1E" w14:textId="47D5191E" w:rsidR="00152643" w:rsidRDefault="00862E7A" w:rsidP="00152643">
                            <w:pPr>
                              <w:pStyle w:val="Odstavecseseznamem"/>
                              <w:numPr>
                                <w:ilvl w:val="0"/>
                                <w:numId w:val="16"/>
                              </w:numPr>
                              <w:rPr>
                                <w:sz w:val="20"/>
                                <w:szCs w:val="20"/>
                                <w:lang w:val="cs-CZ"/>
                              </w:rPr>
                            </w:pPr>
                            <w:hyperlink w:anchor="Hygienické a technické požadavky na prostory" w:history="1">
                              <w:r w:rsidR="00152643" w:rsidRPr="007654BF">
                                <w:rPr>
                                  <w:rStyle w:val="Hypertextovodkaz"/>
                                  <w:sz w:val="20"/>
                                  <w:szCs w:val="20"/>
                                  <w:lang w:val="cs-CZ"/>
                                </w:rPr>
                                <w:t>hygienické a technické požadavky na prostory</w:t>
                              </w:r>
                            </w:hyperlink>
                          </w:p>
                          <w:p w14:paraId="72D84E68" w14:textId="0B2BDA8E" w:rsidR="00152643" w:rsidRDefault="00862E7A" w:rsidP="00152643">
                            <w:pPr>
                              <w:pStyle w:val="Odstavecseseznamem"/>
                              <w:numPr>
                                <w:ilvl w:val="0"/>
                                <w:numId w:val="16"/>
                              </w:numPr>
                              <w:rPr>
                                <w:sz w:val="20"/>
                                <w:szCs w:val="20"/>
                                <w:lang w:val="cs-CZ"/>
                              </w:rPr>
                            </w:pPr>
                            <w:hyperlink w:anchor="Obavy z nenaplnění MŠ" w:history="1">
                              <w:r w:rsidR="00152643" w:rsidRPr="007654BF">
                                <w:rPr>
                                  <w:rStyle w:val="Hypertextovodkaz"/>
                                  <w:sz w:val="20"/>
                                  <w:szCs w:val="20"/>
                                  <w:lang w:val="cs-CZ"/>
                                </w:rPr>
                                <w:t>obavy z nenaplnění MŠ</w:t>
                              </w:r>
                            </w:hyperlink>
                          </w:p>
                          <w:p w14:paraId="7901AAD8" w14:textId="149D5AF7" w:rsidR="00152643" w:rsidRDefault="00862E7A" w:rsidP="00152643">
                            <w:pPr>
                              <w:pStyle w:val="Odstavecseseznamem"/>
                              <w:numPr>
                                <w:ilvl w:val="0"/>
                                <w:numId w:val="16"/>
                              </w:numPr>
                              <w:rPr>
                                <w:sz w:val="20"/>
                                <w:szCs w:val="20"/>
                                <w:lang w:val="cs-CZ"/>
                              </w:rPr>
                            </w:pPr>
                            <w:hyperlink w:anchor="Kvalifikace pečujících osob" w:history="1">
                              <w:r w:rsidR="00152643" w:rsidRPr="007654BF">
                                <w:rPr>
                                  <w:rStyle w:val="Hypertextovodkaz"/>
                                  <w:sz w:val="20"/>
                                  <w:szCs w:val="20"/>
                                  <w:lang w:val="cs-CZ"/>
                                </w:rPr>
                                <w:t>kvalifikace pečujících osob</w:t>
                              </w:r>
                            </w:hyperlink>
                          </w:p>
                          <w:p w14:paraId="4AFE71D4" w14:textId="26A742F8" w:rsidR="00152643" w:rsidRDefault="00862E7A" w:rsidP="00152643">
                            <w:pPr>
                              <w:pStyle w:val="Odstavecseseznamem"/>
                              <w:numPr>
                                <w:ilvl w:val="0"/>
                                <w:numId w:val="16"/>
                              </w:numPr>
                              <w:rPr>
                                <w:sz w:val="20"/>
                                <w:szCs w:val="20"/>
                                <w:lang w:val="cs-CZ"/>
                              </w:rPr>
                            </w:pPr>
                            <w:hyperlink w:anchor="Malý zájem rodičů o službu tohoto typu" w:history="1">
                              <w:r w:rsidR="00152643" w:rsidRPr="007654BF">
                                <w:rPr>
                                  <w:rStyle w:val="Hypertextovodkaz"/>
                                  <w:sz w:val="20"/>
                                  <w:szCs w:val="20"/>
                                  <w:lang w:val="cs-CZ"/>
                                </w:rPr>
                                <w:t>malý zájem rodičů</w:t>
                              </w:r>
                              <w:r w:rsidR="007654BF" w:rsidRPr="007654BF">
                                <w:rPr>
                                  <w:rStyle w:val="Hypertextovodkaz"/>
                                  <w:sz w:val="20"/>
                                  <w:szCs w:val="20"/>
                                  <w:lang w:val="cs-CZ"/>
                                </w:rPr>
                                <w:t xml:space="preserve"> o službu tohoto typu</w:t>
                              </w:r>
                            </w:hyperlink>
                          </w:p>
                          <w:p w14:paraId="3B3F2DC1" w14:textId="5D3AF066" w:rsidR="00152643" w:rsidRDefault="00862E7A" w:rsidP="00152643">
                            <w:pPr>
                              <w:pStyle w:val="Odstavecseseznamem"/>
                              <w:numPr>
                                <w:ilvl w:val="0"/>
                                <w:numId w:val="16"/>
                              </w:numPr>
                              <w:rPr>
                                <w:sz w:val="20"/>
                                <w:szCs w:val="20"/>
                                <w:lang w:val="cs-CZ"/>
                              </w:rPr>
                            </w:pPr>
                            <w:hyperlink w:anchor="Administrativa spojená s provozem" w:history="1">
                              <w:r w:rsidR="00152643" w:rsidRPr="007654BF">
                                <w:rPr>
                                  <w:rStyle w:val="Hypertextovodkaz"/>
                                  <w:sz w:val="20"/>
                                  <w:szCs w:val="20"/>
                                  <w:lang w:val="cs-CZ"/>
                                </w:rPr>
                                <w:t>administrativa spojená s provozem</w:t>
                              </w:r>
                            </w:hyperlink>
                          </w:p>
                          <w:p w14:paraId="3A483EEC" w14:textId="53EEBF4A" w:rsidR="00152643" w:rsidRDefault="00862E7A" w:rsidP="00152643">
                            <w:pPr>
                              <w:pStyle w:val="Odstavecseseznamem"/>
                              <w:numPr>
                                <w:ilvl w:val="0"/>
                                <w:numId w:val="16"/>
                              </w:numPr>
                              <w:rPr>
                                <w:sz w:val="20"/>
                                <w:szCs w:val="20"/>
                                <w:lang w:val="cs-CZ"/>
                              </w:rPr>
                            </w:pPr>
                            <w:hyperlink w:anchor="Poskytli bychom partnerství, nemáme vhodného zřizovatele" w:history="1">
                              <w:r w:rsidR="00152643" w:rsidRPr="007654BF">
                                <w:rPr>
                                  <w:rStyle w:val="Hypertextovodkaz"/>
                                  <w:sz w:val="20"/>
                                  <w:szCs w:val="20"/>
                                  <w:lang w:val="cs-CZ"/>
                                </w:rPr>
                                <w:t>poskytli bychom partnerství, nemáme vhodného zřizovatele</w:t>
                              </w:r>
                            </w:hyperlink>
                          </w:p>
                          <w:p w14:paraId="0282E5B7" w14:textId="54FE3406" w:rsidR="00152643" w:rsidRPr="008B3A1E" w:rsidRDefault="00862E7A" w:rsidP="00152643">
                            <w:pPr>
                              <w:pStyle w:val="Odstavecseseznamem"/>
                              <w:numPr>
                                <w:ilvl w:val="0"/>
                                <w:numId w:val="16"/>
                              </w:numPr>
                              <w:rPr>
                                <w:sz w:val="20"/>
                                <w:szCs w:val="20"/>
                                <w:lang w:val="cs-CZ"/>
                              </w:rPr>
                            </w:pPr>
                            <w:hyperlink w:anchor="Převyšující poptávka po umístění vzhledem ke kapacitě" w:history="1">
                              <w:r w:rsidR="00152643" w:rsidRPr="007654BF">
                                <w:rPr>
                                  <w:rStyle w:val="Hypertextovodkaz"/>
                                  <w:sz w:val="20"/>
                                  <w:szCs w:val="20"/>
                                  <w:lang w:val="cs-CZ"/>
                                </w:rPr>
                                <w:t>převyšující poptávka po umístění vzhledem ke kapacitě</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4" o:spid="_x0000_s1030" style="position:absolute;margin-left:18.4pt;margin-top:3.25pt;width:309.4pt;height:13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" fillcolor="window" strokecolor="#548dd4 [1951]" strokeweight="2pt">
                <v:textbox>
                  <w:txbxContent>
                    <w:p w14:paraId="0C28C6DF" w14:textId="0BA7E0DF" w:rsidR="008B3A1E" w:rsidRPr="00AF6534" w:rsidRDefault="00AF6534" w:rsidP="00152643">
                      <w:pPr>
                        <w:spacing w:after="160"/>
                        <w:jc w:val="center"/>
                        <w:rPr>
                          <w:rStyle w:val="Hypertextovodkaz"/>
                          <w:b/>
                          <w:i/>
                          <w:sz w:val="22"/>
                          <w:szCs w:val="22"/>
                          <w:lang w:val="cs-CZ"/>
                        </w:rPr>
                      </w:pPr>
                      <w:r>
                        <w:rPr>
                          <w:b/>
                          <w:i/>
                          <w:sz w:val="22"/>
                          <w:szCs w:val="22"/>
                          <w:lang w:val="cs-CZ"/>
                        </w:rPr>
                        <w:fldChar w:fldCharType="begin"/>
                      </w:r>
                      <w:r>
                        <w:rPr>
                          <w:b/>
                          <w:i/>
                          <w:sz w:val="22"/>
                          <w:szCs w:val="22"/>
                          <w:lang w:val="cs-CZ"/>
                        </w:rPr>
                        <w:instrText xml:space="preserve"> HYPERLINK  \l "Nejčastější obavy a komentář k nim" </w:instrText>
                      </w:r>
                      <w:r>
                        <w:rPr>
                          <w:b/>
                          <w:i/>
                          <w:sz w:val="22"/>
                          <w:szCs w:val="22"/>
                          <w:lang w:val="cs-CZ"/>
                        </w:rPr>
                        <w:fldChar w:fldCharType="separate"/>
                      </w:r>
                      <w:r w:rsidR="008B3A1E" w:rsidRPr="00AF6534">
                        <w:rPr>
                          <w:rStyle w:val="Hypertextovodkaz"/>
                          <w:b/>
                          <w:i/>
                          <w:sz w:val="22"/>
                          <w:szCs w:val="22"/>
                          <w:lang w:val="cs-CZ"/>
                        </w:rPr>
                        <w:t>Nejčastější obavy a komentář k nim</w:t>
                      </w:r>
                    </w:p>
                    <w:p w14:paraId="7548D896" w14:textId="6DA570A2" w:rsidR="008B3A1E" w:rsidRDefault="00AF6534" w:rsidP="00152643">
                      <w:pPr>
                        <w:pStyle w:val="Odstavecseseznamem"/>
                        <w:numPr>
                          <w:ilvl w:val="0"/>
                          <w:numId w:val="16"/>
                        </w:numPr>
                        <w:rPr>
                          <w:sz w:val="20"/>
                          <w:szCs w:val="20"/>
                          <w:lang w:val="cs-CZ"/>
                        </w:rPr>
                      </w:pPr>
                      <w:r>
                        <w:rPr>
                          <w:rFonts w:asciiTheme="minorHAnsi" w:hAnsiTheme="minorHAnsi" w:cstheme="minorBidi"/>
                          <w:b/>
                          <w:i/>
                          <w:sz w:val="22"/>
                          <w:szCs w:val="22"/>
                          <w:lang w:val="cs-CZ"/>
                        </w:rPr>
                        <w:fldChar w:fldCharType="end"/>
                      </w:r>
                      <w:hyperlink w:anchor="Udržitelnost služby" w:history="1">
                        <w:r w:rsidR="00152643" w:rsidRPr="007654BF">
                          <w:rPr>
                            <w:rStyle w:val="Hypertextovodkaz"/>
                            <w:sz w:val="20"/>
                            <w:szCs w:val="20"/>
                            <w:lang w:val="cs-CZ"/>
                          </w:rPr>
                          <w:t>udržitelnost služby</w:t>
                        </w:r>
                      </w:hyperlink>
                    </w:p>
                    <w:p w14:paraId="39CE8D1E" w14:textId="47D5191E" w:rsidR="00152643" w:rsidRDefault="00D16B15" w:rsidP="00152643">
                      <w:pPr>
                        <w:pStyle w:val="Odstavecseseznamem"/>
                        <w:numPr>
                          <w:ilvl w:val="0"/>
                          <w:numId w:val="16"/>
                        </w:numPr>
                        <w:rPr>
                          <w:sz w:val="20"/>
                          <w:szCs w:val="20"/>
                          <w:lang w:val="cs-CZ"/>
                        </w:rPr>
                      </w:pPr>
                      <w:hyperlink w:anchor="Hygienické a technické požadavky na prostory" w:history="1">
                        <w:r w:rsidR="00152643" w:rsidRPr="007654BF">
                          <w:rPr>
                            <w:rStyle w:val="Hypertextovodkaz"/>
                            <w:sz w:val="20"/>
                            <w:szCs w:val="20"/>
                            <w:lang w:val="cs-CZ"/>
                          </w:rPr>
                          <w:t>hygienické a technické požadavky na prostory</w:t>
                        </w:r>
                      </w:hyperlink>
                    </w:p>
                    <w:p w14:paraId="72D84E68" w14:textId="0B2BDA8E" w:rsidR="00152643" w:rsidRDefault="00D16B15" w:rsidP="00152643">
                      <w:pPr>
                        <w:pStyle w:val="Odstavecseseznamem"/>
                        <w:numPr>
                          <w:ilvl w:val="0"/>
                          <w:numId w:val="16"/>
                        </w:numPr>
                        <w:rPr>
                          <w:sz w:val="20"/>
                          <w:szCs w:val="20"/>
                          <w:lang w:val="cs-CZ"/>
                        </w:rPr>
                      </w:pPr>
                      <w:hyperlink w:anchor="Obavy z nenaplnění MŠ" w:history="1">
                        <w:r w:rsidR="00152643" w:rsidRPr="007654BF">
                          <w:rPr>
                            <w:rStyle w:val="Hypertextovodkaz"/>
                            <w:sz w:val="20"/>
                            <w:szCs w:val="20"/>
                            <w:lang w:val="cs-CZ"/>
                          </w:rPr>
                          <w:t>obavy z nenaplnění MŠ</w:t>
                        </w:r>
                      </w:hyperlink>
                    </w:p>
                    <w:p w14:paraId="7901AAD8" w14:textId="149D5AF7" w:rsidR="00152643" w:rsidRDefault="00D16B15" w:rsidP="00152643">
                      <w:pPr>
                        <w:pStyle w:val="Odstavecseseznamem"/>
                        <w:numPr>
                          <w:ilvl w:val="0"/>
                          <w:numId w:val="16"/>
                        </w:numPr>
                        <w:rPr>
                          <w:sz w:val="20"/>
                          <w:szCs w:val="20"/>
                          <w:lang w:val="cs-CZ"/>
                        </w:rPr>
                      </w:pPr>
                      <w:hyperlink w:anchor="Kvalifikace pečujících osob" w:history="1">
                        <w:r w:rsidR="00152643" w:rsidRPr="007654BF">
                          <w:rPr>
                            <w:rStyle w:val="Hypertextovodkaz"/>
                            <w:sz w:val="20"/>
                            <w:szCs w:val="20"/>
                            <w:lang w:val="cs-CZ"/>
                          </w:rPr>
                          <w:t>kvalifikace pečujících osob</w:t>
                        </w:r>
                      </w:hyperlink>
                    </w:p>
                    <w:p w14:paraId="4AFE71D4" w14:textId="26A742F8" w:rsidR="00152643" w:rsidRDefault="00D16B15" w:rsidP="00152643">
                      <w:pPr>
                        <w:pStyle w:val="Odstavecseseznamem"/>
                        <w:numPr>
                          <w:ilvl w:val="0"/>
                          <w:numId w:val="16"/>
                        </w:numPr>
                        <w:rPr>
                          <w:sz w:val="20"/>
                          <w:szCs w:val="20"/>
                          <w:lang w:val="cs-CZ"/>
                        </w:rPr>
                      </w:pPr>
                      <w:hyperlink w:anchor="Malý zájem rodičů o službu tohoto typu" w:history="1">
                        <w:r w:rsidR="00152643" w:rsidRPr="007654BF">
                          <w:rPr>
                            <w:rStyle w:val="Hypertextovodkaz"/>
                            <w:sz w:val="20"/>
                            <w:szCs w:val="20"/>
                            <w:lang w:val="cs-CZ"/>
                          </w:rPr>
                          <w:t>malý zájem rodičů</w:t>
                        </w:r>
                        <w:r w:rsidR="007654BF" w:rsidRPr="007654BF">
                          <w:rPr>
                            <w:rStyle w:val="Hypertextovodkaz"/>
                            <w:sz w:val="20"/>
                            <w:szCs w:val="20"/>
                            <w:lang w:val="cs-CZ"/>
                          </w:rPr>
                          <w:t xml:space="preserve"> o službu tohoto typu</w:t>
                        </w:r>
                      </w:hyperlink>
                    </w:p>
                    <w:p w14:paraId="3B3F2DC1" w14:textId="5D3AF066" w:rsidR="00152643" w:rsidRDefault="00D16B15" w:rsidP="00152643">
                      <w:pPr>
                        <w:pStyle w:val="Odstavecseseznamem"/>
                        <w:numPr>
                          <w:ilvl w:val="0"/>
                          <w:numId w:val="16"/>
                        </w:numPr>
                        <w:rPr>
                          <w:sz w:val="20"/>
                          <w:szCs w:val="20"/>
                          <w:lang w:val="cs-CZ"/>
                        </w:rPr>
                      </w:pPr>
                      <w:hyperlink w:anchor="Administrativa spojená s provozem" w:history="1">
                        <w:r w:rsidR="00152643" w:rsidRPr="007654BF">
                          <w:rPr>
                            <w:rStyle w:val="Hypertextovodkaz"/>
                            <w:sz w:val="20"/>
                            <w:szCs w:val="20"/>
                            <w:lang w:val="cs-CZ"/>
                          </w:rPr>
                          <w:t>administrativa spojená s provozem</w:t>
                        </w:r>
                      </w:hyperlink>
                    </w:p>
                    <w:p w14:paraId="3A483EEC" w14:textId="53EEBF4A" w:rsidR="00152643" w:rsidRDefault="00D16B15" w:rsidP="00152643">
                      <w:pPr>
                        <w:pStyle w:val="Odstavecseseznamem"/>
                        <w:numPr>
                          <w:ilvl w:val="0"/>
                          <w:numId w:val="16"/>
                        </w:numPr>
                        <w:rPr>
                          <w:sz w:val="20"/>
                          <w:szCs w:val="20"/>
                          <w:lang w:val="cs-CZ"/>
                        </w:rPr>
                      </w:pPr>
                      <w:hyperlink w:anchor="Poskytli bychom partnerství, nemáme vhodného zřizovatele" w:history="1">
                        <w:r w:rsidR="00152643" w:rsidRPr="007654BF">
                          <w:rPr>
                            <w:rStyle w:val="Hypertextovodkaz"/>
                            <w:sz w:val="20"/>
                            <w:szCs w:val="20"/>
                            <w:lang w:val="cs-CZ"/>
                          </w:rPr>
                          <w:t>poskytli bychom partnerství, nemáme vhodného zřizovatele</w:t>
                        </w:r>
                      </w:hyperlink>
                    </w:p>
                    <w:p w14:paraId="0282E5B7" w14:textId="54FE3406" w:rsidR="00152643" w:rsidRPr="008B3A1E" w:rsidRDefault="00D16B15" w:rsidP="00152643">
                      <w:pPr>
                        <w:pStyle w:val="Odstavecseseznamem"/>
                        <w:numPr>
                          <w:ilvl w:val="0"/>
                          <w:numId w:val="16"/>
                        </w:numPr>
                        <w:rPr>
                          <w:sz w:val="20"/>
                          <w:szCs w:val="20"/>
                          <w:lang w:val="cs-CZ"/>
                        </w:rPr>
                      </w:pPr>
                      <w:hyperlink w:anchor="Převyšující poptávka po umístění vzhledem ke kapacitě" w:history="1">
                        <w:r w:rsidR="00152643" w:rsidRPr="007654BF">
                          <w:rPr>
                            <w:rStyle w:val="Hypertextovodkaz"/>
                            <w:sz w:val="20"/>
                            <w:szCs w:val="20"/>
                            <w:lang w:val="cs-CZ"/>
                          </w:rPr>
                          <w:t>převyšující poptávka po umístění vzhledem ke kapacitě</w:t>
                        </w:r>
                      </w:hyperlink>
                    </w:p>
                  </w:txbxContent>
                </v:textbox>
              </v:rect>
            </w:pict>
          </mc:Fallback>
        </mc:AlternateContent>
      </w:r>
    </w:p>
    <w:p w14:paraId="383B4729" w14:textId="72684FED" w:rsidR="008B3A1E" w:rsidRPr="00DC2433" w:rsidRDefault="008B3A1E" w:rsidP="002950FA">
      <w:pPr>
        <w:rPr>
          <w:lang w:val="cs-CZ"/>
        </w:rPr>
      </w:pPr>
    </w:p>
    <w:p w14:paraId="5525CCCE" w14:textId="26CF3D39" w:rsidR="008B3A1E" w:rsidRPr="00DC2433" w:rsidRDefault="00152643" w:rsidP="002950FA">
      <w:pPr>
        <w:rPr>
          <w:lang w:val="cs-CZ"/>
        </w:rPr>
      </w:pPr>
      <w:r>
        <w:rPr>
          <w:rFonts w:asciiTheme="majorHAnsi" w:eastAsiaTheme="majorEastAsia" w:hAnsiTheme="majorHAnsi" w:cstheme="majorBidi"/>
          <w:b/>
          <w:bCs/>
          <w:i/>
          <w:iCs/>
          <w:noProof/>
          <w:color w:val="4F81BD" w:themeColor="accent1"/>
          <w:lang w:val="cs-CZ" w:eastAsia="cs-CZ"/>
        </w:rPr>
        <mc:AlternateContent>
          <mc:Choice Requires="wps">
            <w:drawing>
              <wp:anchor distT="0" distB="0" distL="114300" distR="114300" simplePos="0" relativeHeight="251670528" behindDoc="0" locked="0" layoutInCell="1" allowOverlap="1" wp14:anchorId="6178BC80" wp14:editId="30713820">
                <wp:simplePos x="0" y="0"/>
                <wp:positionH relativeFrom="column">
                  <wp:posOffset>4576445</wp:posOffset>
                </wp:positionH>
                <wp:positionV relativeFrom="paragraph">
                  <wp:posOffset>83820</wp:posOffset>
                </wp:positionV>
                <wp:extent cx="914400" cy="880745"/>
                <wp:effectExtent l="0" t="0" r="19050" b="14605"/>
                <wp:wrapNone/>
                <wp:docPr id="16" name="Obdélník 16"/>
                <wp:cNvGraphicFramePr/>
                <a:graphic xmlns:a="http://schemas.openxmlformats.org/drawingml/2006/main">
                  <a:graphicData uri="http://schemas.microsoft.com/office/word/2010/wordprocessingShape">
                    <wps:wsp>
                      <wps:cNvSpPr/>
                      <wps:spPr>
                        <a:xfrm>
                          <a:off x="0" y="0"/>
                          <a:ext cx="914400" cy="880745"/>
                        </a:xfrm>
                        <a:prstGeom prst="rect">
                          <a:avLst/>
                        </a:prstGeom>
                        <a:solidFill>
                          <a:schemeClr val="tx2">
                            <a:lumMod val="20000"/>
                            <a:lumOff val="80000"/>
                          </a:schemeClr>
                        </a:solidFill>
                        <a:ln w="25400" cap="flat" cmpd="sng" algn="ctr">
                          <a:solidFill>
                            <a:schemeClr val="tx2">
                              <a:lumMod val="60000"/>
                              <a:lumOff val="40000"/>
                            </a:schemeClr>
                          </a:solidFill>
                          <a:prstDash val="solid"/>
                        </a:ln>
                        <a:effectLst/>
                      </wps:spPr>
                      <wps:txbx>
                        <w:txbxContent>
                          <w:p w14:paraId="0DCAEA17" w14:textId="67045560" w:rsidR="008B3A1E" w:rsidRPr="008B3A1E" w:rsidRDefault="00CF295D" w:rsidP="008B3A1E">
                            <w:pPr>
                              <w:jc w:val="center"/>
                              <w:rPr>
                                <w:rFonts w:eastAsiaTheme="majorEastAsia" w:cstheme="majorBidi"/>
                                <w:bCs/>
                                <w:i/>
                                <w:iCs/>
                                <w:sz w:val="20"/>
                                <w:szCs w:val="20"/>
                                <w:lang w:val="cs-CZ"/>
                              </w:rPr>
                            </w:pPr>
                            <w:hyperlink r:id="rId10" w:history="1">
                              <w:r w:rsidR="008B3A1E" w:rsidRPr="00CF295D">
                                <w:rPr>
                                  <w:rStyle w:val="Hypertextovodkaz"/>
                                  <w:rFonts w:eastAsiaTheme="majorEastAsia" w:cstheme="majorBidi"/>
                                  <w:bCs/>
                                  <w:i/>
                                  <w:iCs/>
                                  <w:sz w:val="20"/>
                                  <w:szCs w:val="20"/>
                                  <w:lang w:val="cs-CZ"/>
                                </w:rPr>
                                <w:t>Mám zájem o seminář</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élník 16" o:spid="_x0000_s1031" style="position:absolute;margin-left:360.35pt;margin-top:6.6pt;width:1in;height:69.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" fillcolor="#c6d9f1 [671]" strokecolor="#548dd4 [1951]" strokeweight="2pt">
                <v:textbox>
                  <w:txbxContent>
                    <w:p w14:paraId="0DCAEA17" w14:textId="67045560" w:rsidR="008B3A1E" w:rsidRPr="008B3A1E" w:rsidRDefault="00CF295D" w:rsidP="008B3A1E">
                      <w:pPr>
                        <w:jc w:val="center"/>
                        <w:rPr>
                          <w:rFonts w:eastAsiaTheme="majorEastAsia" w:cstheme="majorBidi"/>
                          <w:bCs/>
                          <w:i/>
                          <w:iCs/>
                          <w:sz w:val="20"/>
                          <w:szCs w:val="20"/>
                          <w:lang w:val="cs-CZ"/>
                        </w:rPr>
                      </w:pPr>
                      <w:hyperlink r:id="rId11" w:history="1">
                        <w:r w:rsidR="008B3A1E" w:rsidRPr="00CF295D">
                          <w:rPr>
                            <w:rStyle w:val="Hypertextovodkaz"/>
                            <w:rFonts w:eastAsiaTheme="majorEastAsia" w:cstheme="majorBidi"/>
                            <w:bCs/>
                            <w:i/>
                            <w:iCs/>
                            <w:sz w:val="20"/>
                            <w:szCs w:val="20"/>
                            <w:lang w:val="cs-CZ"/>
                          </w:rPr>
                          <w:t>Mám zájem o seminář</w:t>
                        </w:r>
                      </w:hyperlink>
                    </w:p>
                  </w:txbxContent>
                </v:textbox>
              </v:rect>
            </w:pict>
          </mc:Fallback>
        </mc:AlternateContent>
      </w:r>
    </w:p>
    <w:p w14:paraId="262EDDAB" w14:textId="77777777" w:rsidR="008B3A1E" w:rsidRPr="00DC2433" w:rsidRDefault="008B3A1E" w:rsidP="002950FA">
      <w:pPr>
        <w:rPr>
          <w:lang w:val="cs-CZ"/>
        </w:rPr>
      </w:pPr>
    </w:p>
    <w:p w14:paraId="6EFAB2FF" w14:textId="77777777" w:rsidR="008B3A1E" w:rsidRPr="00DC2433" w:rsidRDefault="008B3A1E" w:rsidP="002950FA">
      <w:pPr>
        <w:rPr>
          <w:lang w:val="cs-CZ"/>
        </w:rPr>
      </w:pPr>
    </w:p>
    <w:p w14:paraId="0230D286" w14:textId="77777777" w:rsidR="006D24AF" w:rsidRDefault="006D24AF" w:rsidP="00FF3054">
      <w:pPr>
        <w:pStyle w:val="Nadpis2"/>
        <w:rPr>
          <w:lang w:val="cs-CZ"/>
        </w:rPr>
      </w:pPr>
      <w:bookmarkStart w:id="1" w:name="_Dotazníkové_šetření_a"/>
      <w:bookmarkEnd w:id="1"/>
    </w:p>
    <w:p w14:paraId="6F500EE9" w14:textId="77777777" w:rsidR="00152643" w:rsidRDefault="00152643" w:rsidP="00FF3054">
      <w:pPr>
        <w:pStyle w:val="Nadpis2"/>
        <w:rPr>
          <w:lang w:val="cs-CZ"/>
        </w:rPr>
      </w:pPr>
    </w:p>
    <w:p w14:paraId="6D58F1A2" w14:textId="77777777" w:rsidR="00152643" w:rsidRDefault="00152643" w:rsidP="00FF3054">
      <w:pPr>
        <w:pStyle w:val="Nadpis2"/>
        <w:rPr>
          <w:lang w:val="cs-CZ"/>
        </w:rPr>
      </w:pPr>
    </w:p>
    <w:p w14:paraId="6FD2A73C" w14:textId="50A80C01" w:rsidR="00FF3054" w:rsidRDefault="0039430A" w:rsidP="00FF3054">
      <w:pPr>
        <w:pStyle w:val="Nadpis2"/>
        <w:rPr>
          <w:lang w:val="cs-CZ"/>
        </w:rPr>
      </w:pPr>
      <w:r>
        <w:rPr>
          <w:lang w:val="cs-CZ"/>
        </w:rPr>
        <w:t>Dotazníkové šetření a jeho r</w:t>
      </w:r>
      <w:r w:rsidR="00FF3054">
        <w:rPr>
          <w:lang w:val="cs-CZ"/>
        </w:rPr>
        <w:t xml:space="preserve">espondenti </w:t>
      </w:r>
    </w:p>
    <w:p w14:paraId="353C840E" w14:textId="77777777" w:rsidR="003B2EA9" w:rsidRPr="003B2EA9" w:rsidRDefault="003B2EA9" w:rsidP="003B2EA9">
      <w:pPr>
        <w:rPr>
          <w:lang w:val="cs-CZ"/>
        </w:rPr>
      </w:pPr>
    </w:p>
    <w:p w14:paraId="6ADE8BF5" w14:textId="6B80A48F" w:rsidR="00FF3054" w:rsidRPr="004D0E9E" w:rsidRDefault="00DC2433" w:rsidP="005D5334">
      <w:pPr>
        <w:jc w:val="both"/>
        <w:rPr>
          <w:rFonts w:cs="Times New Roman"/>
          <w:sz w:val="22"/>
          <w:szCs w:val="22"/>
          <w:lang w:val="cs-CZ"/>
        </w:rPr>
      </w:pPr>
      <w:r>
        <w:rPr>
          <w:rFonts w:cs="Times New Roman"/>
          <w:sz w:val="22"/>
          <w:szCs w:val="22"/>
          <w:lang w:val="cs-CZ"/>
        </w:rPr>
        <w:t>O</w:t>
      </w:r>
      <w:r w:rsidR="0039430A">
        <w:rPr>
          <w:rFonts w:cs="Times New Roman"/>
          <w:sz w:val="22"/>
          <w:szCs w:val="22"/>
          <w:lang w:val="cs-CZ"/>
        </w:rPr>
        <w:t>dborn</w:t>
      </w:r>
      <w:r w:rsidR="005D5334">
        <w:rPr>
          <w:rFonts w:cs="Times New Roman"/>
          <w:sz w:val="22"/>
          <w:szCs w:val="22"/>
          <w:lang w:val="cs-CZ"/>
        </w:rPr>
        <w:t>á</w:t>
      </w:r>
      <w:r w:rsidR="0039430A">
        <w:rPr>
          <w:rFonts w:cs="Times New Roman"/>
          <w:sz w:val="22"/>
          <w:szCs w:val="22"/>
          <w:lang w:val="cs-CZ"/>
        </w:rPr>
        <w:t xml:space="preserve"> platform</w:t>
      </w:r>
      <w:r w:rsidR="005D5334">
        <w:rPr>
          <w:rFonts w:cs="Times New Roman"/>
          <w:sz w:val="22"/>
          <w:szCs w:val="22"/>
          <w:lang w:val="cs-CZ"/>
        </w:rPr>
        <w:t xml:space="preserve">a </w:t>
      </w:r>
      <w:r w:rsidR="0039430A">
        <w:rPr>
          <w:rFonts w:cs="Times New Roman"/>
          <w:sz w:val="22"/>
          <w:szCs w:val="22"/>
          <w:lang w:val="cs-CZ"/>
        </w:rPr>
        <w:t>projektu Mikrojesle připrav</w:t>
      </w:r>
      <w:r w:rsidR="005D5334">
        <w:rPr>
          <w:rFonts w:cs="Times New Roman"/>
          <w:sz w:val="22"/>
          <w:szCs w:val="22"/>
          <w:lang w:val="cs-CZ"/>
        </w:rPr>
        <w:t>ila</w:t>
      </w:r>
      <w:r w:rsidR="0039430A">
        <w:rPr>
          <w:rFonts w:cs="Times New Roman"/>
          <w:sz w:val="22"/>
          <w:szCs w:val="22"/>
          <w:lang w:val="cs-CZ"/>
        </w:rPr>
        <w:t xml:space="preserve"> dotazníkové šetření s cílem </w:t>
      </w:r>
      <w:r w:rsidR="0039430A" w:rsidRPr="005E33CA">
        <w:rPr>
          <w:rFonts w:cs="Times New Roman"/>
          <w:b/>
          <w:sz w:val="22"/>
          <w:szCs w:val="22"/>
          <w:lang w:val="cs-CZ"/>
        </w:rPr>
        <w:t>informovat obce o</w:t>
      </w:r>
      <w:r w:rsidR="005D5334">
        <w:rPr>
          <w:rFonts w:cs="Times New Roman"/>
          <w:b/>
          <w:sz w:val="22"/>
          <w:szCs w:val="22"/>
          <w:lang w:val="cs-CZ"/>
        </w:rPr>
        <w:t> </w:t>
      </w:r>
      <w:r w:rsidR="0039430A" w:rsidRPr="005E33CA">
        <w:rPr>
          <w:rFonts w:cs="Times New Roman"/>
          <w:b/>
          <w:sz w:val="22"/>
          <w:szCs w:val="22"/>
          <w:lang w:val="cs-CZ"/>
        </w:rPr>
        <w:t>nové službě péče o děti</w:t>
      </w:r>
      <w:r w:rsidR="005E33CA">
        <w:rPr>
          <w:rFonts w:cs="Times New Roman"/>
          <w:b/>
          <w:sz w:val="22"/>
          <w:szCs w:val="22"/>
          <w:lang w:val="cs-CZ"/>
        </w:rPr>
        <w:t xml:space="preserve">, </w:t>
      </w:r>
      <w:r w:rsidR="00487453" w:rsidRPr="005E33CA">
        <w:rPr>
          <w:rFonts w:cs="Times New Roman"/>
          <w:b/>
          <w:sz w:val="22"/>
          <w:szCs w:val="22"/>
          <w:lang w:val="cs-CZ"/>
        </w:rPr>
        <w:t>zjistit zájem o ni</w:t>
      </w:r>
      <w:r w:rsidR="005E33CA">
        <w:rPr>
          <w:rFonts w:cs="Times New Roman"/>
          <w:b/>
          <w:sz w:val="22"/>
          <w:szCs w:val="22"/>
          <w:lang w:val="cs-CZ"/>
        </w:rPr>
        <w:t>, získat podklady pro další práci v projektu</w:t>
      </w:r>
      <w:r w:rsidR="00487453" w:rsidRPr="005E33CA">
        <w:rPr>
          <w:rFonts w:cs="Times New Roman"/>
          <w:b/>
          <w:sz w:val="22"/>
          <w:szCs w:val="22"/>
          <w:lang w:val="cs-CZ"/>
        </w:rPr>
        <w:t>.</w:t>
      </w:r>
      <w:r w:rsidR="00487453">
        <w:rPr>
          <w:rFonts w:cs="Times New Roman"/>
          <w:sz w:val="22"/>
          <w:szCs w:val="22"/>
          <w:lang w:val="cs-CZ"/>
        </w:rPr>
        <w:t xml:space="preserve"> Dotazníkové šetření probíhalo ve</w:t>
      </w:r>
      <w:r w:rsidR="005E33CA">
        <w:rPr>
          <w:rFonts w:cs="Times New Roman"/>
          <w:sz w:val="22"/>
          <w:szCs w:val="22"/>
          <w:lang w:val="cs-CZ"/>
        </w:rPr>
        <w:t> </w:t>
      </w:r>
      <w:r w:rsidR="00487453" w:rsidRPr="005E33CA">
        <w:rPr>
          <w:rFonts w:cs="Times New Roman"/>
          <w:sz w:val="22"/>
          <w:szCs w:val="22"/>
          <w:lang w:val="cs-CZ"/>
        </w:rPr>
        <w:t>spolupráci se S</w:t>
      </w:r>
      <w:r w:rsidR="00FF3054" w:rsidRPr="005E33CA">
        <w:rPr>
          <w:rFonts w:cs="Times New Roman"/>
          <w:sz w:val="22"/>
          <w:szCs w:val="22"/>
          <w:lang w:val="cs-CZ"/>
        </w:rPr>
        <w:t>družení</w:t>
      </w:r>
      <w:r w:rsidR="00487453" w:rsidRPr="005E33CA">
        <w:rPr>
          <w:rFonts w:cs="Times New Roman"/>
          <w:sz w:val="22"/>
          <w:szCs w:val="22"/>
          <w:lang w:val="cs-CZ"/>
        </w:rPr>
        <w:t>m</w:t>
      </w:r>
      <w:r w:rsidR="00FF3054" w:rsidRPr="005E33CA">
        <w:rPr>
          <w:rFonts w:cs="Times New Roman"/>
          <w:sz w:val="22"/>
          <w:szCs w:val="22"/>
          <w:lang w:val="cs-CZ"/>
        </w:rPr>
        <w:t xml:space="preserve"> místních samospráv ČR</w:t>
      </w:r>
      <w:r w:rsidR="00FF3054" w:rsidRPr="005E33CA">
        <w:rPr>
          <w:rStyle w:val="Znakapoznpodarou"/>
          <w:rFonts w:cs="Times New Roman"/>
          <w:sz w:val="22"/>
          <w:szCs w:val="22"/>
          <w:lang w:val="cs-CZ"/>
        </w:rPr>
        <w:footnoteReference w:id="1"/>
      </w:r>
      <w:r w:rsidR="00FF3054" w:rsidRPr="005E33CA">
        <w:rPr>
          <w:rFonts w:cs="Times New Roman"/>
          <w:sz w:val="22"/>
          <w:szCs w:val="22"/>
          <w:lang w:val="cs-CZ"/>
        </w:rPr>
        <w:t xml:space="preserve"> a Svaz</w:t>
      </w:r>
      <w:r w:rsidR="00487453" w:rsidRPr="005E33CA">
        <w:rPr>
          <w:rFonts w:cs="Times New Roman"/>
          <w:sz w:val="22"/>
          <w:szCs w:val="22"/>
          <w:lang w:val="cs-CZ"/>
        </w:rPr>
        <w:t>em</w:t>
      </w:r>
      <w:r w:rsidR="00FF3054" w:rsidRPr="005E33CA">
        <w:rPr>
          <w:rFonts w:cs="Times New Roman"/>
          <w:sz w:val="22"/>
          <w:szCs w:val="22"/>
          <w:lang w:val="cs-CZ"/>
        </w:rPr>
        <w:t xml:space="preserve"> měst a obcí ČR</w:t>
      </w:r>
      <w:r w:rsidR="00FF3054" w:rsidRPr="005E33CA">
        <w:rPr>
          <w:rStyle w:val="Znakapoznpodarou"/>
          <w:rFonts w:cs="Times New Roman"/>
          <w:sz w:val="22"/>
          <w:szCs w:val="22"/>
          <w:lang w:val="cs-CZ"/>
        </w:rPr>
        <w:footnoteReference w:id="2"/>
      </w:r>
      <w:r w:rsidR="00487453" w:rsidRPr="005E33CA">
        <w:rPr>
          <w:rFonts w:cs="Times New Roman"/>
          <w:sz w:val="22"/>
          <w:szCs w:val="22"/>
          <w:lang w:val="cs-CZ"/>
        </w:rPr>
        <w:t xml:space="preserve"> </w:t>
      </w:r>
      <w:r w:rsidR="002B4CEA" w:rsidRPr="005E33CA">
        <w:rPr>
          <w:rFonts w:cs="Times New Roman"/>
          <w:sz w:val="22"/>
          <w:szCs w:val="22"/>
          <w:lang w:val="cs-CZ"/>
        </w:rPr>
        <w:t>v období od</w:t>
      </w:r>
      <w:r w:rsidR="000A3389" w:rsidRPr="005E33CA">
        <w:rPr>
          <w:rFonts w:cs="Times New Roman"/>
          <w:sz w:val="22"/>
          <w:szCs w:val="22"/>
          <w:lang w:val="cs-CZ"/>
        </w:rPr>
        <w:t> </w:t>
      </w:r>
      <w:r w:rsidR="002B4CEA" w:rsidRPr="005E33CA">
        <w:rPr>
          <w:rFonts w:cs="Times New Roman"/>
          <w:sz w:val="22"/>
          <w:szCs w:val="22"/>
          <w:lang w:val="cs-CZ"/>
        </w:rPr>
        <w:t>5. 12. 2017</w:t>
      </w:r>
      <w:r w:rsidR="002B4CEA">
        <w:rPr>
          <w:rFonts w:cs="Times New Roman"/>
          <w:sz w:val="22"/>
          <w:szCs w:val="22"/>
          <w:lang w:val="cs-CZ"/>
        </w:rPr>
        <w:t xml:space="preserve"> do </w:t>
      </w:r>
      <w:r w:rsidR="00FF3054" w:rsidRPr="004D0E9E">
        <w:rPr>
          <w:rFonts w:cs="Times New Roman"/>
          <w:sz w:val="22"/>
          <w:szCs w:val="22"/>
          <w:lang w:val="cs-CZ"/>
        </w:rPr>
        <w:t>8.</w:t>
      </w:r>
      <w:r w:rsidR="00FF3054">
        <w:rPr>
          <w:rFonts w:cs="Times New Roman"/>
          <w:sz w:val="22"/>
          <w:szCs w:val="22"/>
          <w:lang w:val="cs-CZ"/>
        </w:rPr>
        <w:t xml:space="preserve"> </w:t>
      </w:r>
      <w:r w:rsidR="00FF3054" w:rsidRPr="004D0E9E">
        <w:rPr>
          <w:rFonts w:cs="Times New Roman"/>
          <w:sz w:val="22"/>
          <w:szCs w:val="22"/>
          <w:lang w:val="cs-CZ"/>
        </w:rPr>
        <w:t>1.</w:t>
      </w:r>
      <w:r w:rsidR="00FF3054">
        <w:rPr>
          <w:rFonts w:cs="Times New Roman"/>
          <w:sz w:val="22"/>
          <w:szCs w:val="22"/>
          <w:lang w:val="cs-CZ"/>
        </w:rPr>
        <w:t xml:space="preserve"> </w:t>
      </w:r>
      <w:r w:rsidR="00FF3054" w:rsidRPr="004D0E9E">
        <w:rPr>
          <w:rFonts w:cs="Times New Roman"/>
          <w:sz w:val="22"/>
          <w:szCs w:val="22"/>
          <w:lang w:val="cs-CZ"/>
        </w:rPr>
        <w:t xml:space="preserve">2018. </w:t>
      </w:r>
      <w:r w:rsidR="00487453">
        <w:rPr>
          <w:rFonts w:cs="Times New Roman"/>
          <w:sz w:val="22"/>
          <w:szCs w:val="22"/>
          <w:lang w:val="cs-CZ"/>
        </w:rPr>
        <w:t>Ob</w:t>
      </w:r>
      <w:r w:rsidR="00FF3054" w:rsidRPr="004D0E9E">
        <w:rPr>
          <w:rFonts w:cs="Times New Roman"/>
          <w:sz w:val="22"/>
          <w:szCs w:val="22"/>
          <w:lang w:val="cs-CZ"/>
        </w:rPr>
        <w:t xml:space="preserve">drželi </w:t>
      </w:r>
      <w:r w:rsidR="00487453">
        <w:rPr>
          <w:rFonts w:cs="Times New Roman"/>
          <w:sz w:val="22"/>
          <w:szCs w:val="22"/>
          <w:lang w:val="cs-CZ"/>
        </w:rPr>
        <w:t xml:space="preserve">jsme </w:t>
      </w:r>
      <w:r w:rsidR="00FF3054" w:rsidRPr="004D0E9E">
        <w:rPr>
          <w:rFonts w:cs="Times New Roman"/>
          <w:sz w:val="22"/>
          <w:szCs w:val="22"/>
          <w:lang w:val="cs-CZ"/>
        </w:rPr>
        <w:t xml:space="preserve">celkem 249 odpovědí, </w:t>
      </w:r>
      <w:r w:rsidR="00FF3054">
        <w:rPr>
          <w:rFonts w:cs="Times New Roman"/>
          <w:sz w:val="22"/>
          <w:szCs w:val="22"/>
          <w:lang w:val="cs-CZ"/>
        </w:rPr>
        <w:t xml:space="preserve">z toho bylo </w:t>
      </w:r>
      <w:r w:rsidR="00FF3054" w:rsidRPr="00FF3054">
        <w:rPr>
          <w:rFonts w:cs="Times New Roman"/>
          <w:b/>
          <w:sz w:val="22"/>
          <w:szCs w:val="22"/>
          <w:lang w:val="cs-CZ"/>
        </w:rPr>
        <w:t>245 odpovědí validních,</w:t>
      </w:r>
      <w:r w:rsidR="00FF3054">
        <w:rPr>
          <w:rFonts w:cs="Times New Roman"/>
          <w:sz w:val="22"/>
          <w:szCs w:val="22"/>
          <w:lang w:val="cs-CZ"/>
        </w:rPr>
        <w:t xml:space="preserve"> 4 </w:t>
      </w:r>
      <w:r w:rsidR="00FF3054" w:rsidRPr="004D0E9E">
        <w:rPr>
          <w:rFonts w:cs="Times New Roman"/>
          <w:sz w:val="22"/>
          <w:szCs w:val="22"/>
          <w:lang w:val="cs-CZ"/>
        </w:rPr>
        <w:t>byly vyřazeny z důvodu duplicity - ob</w:t>
      </w:r>
      <w:r w:rsidR="002E2623">
        <w:rPr>
          <w:rFonts w:cs="Times New Roman"/>
          <w:sz w:val="22"/>
          <w:szCs w:val="22"/>
          <w:lang w:val="cs-CZ"/>
        </w:rPr>
        <w:t>e</w:t>
      </w:r>
      <w:r w:rsidR="00FF3054" w:rsidRPr="004D0E9E">
        <w:rPr>
          <w:rFonts w:cs="Times New Roman"/>
          <w:sz w:val="22"/>
          <w:szCs w:val="22"/>
          <w:lang w:val="cs-CZ"/>
        </w:rPr>
        <w:t>c vyplnil</w:t>
      </w:r>
      <w:r w:rsidR="002E2623">
        <w:rPr>
          <w:rFonts w:cs="Times New Roman"/>
          <w:sz w:val="22"/>
          <w:szCs w:val="22"/>
          <w:lang w:val="cs-CZ"/>
        </w:rPr>
        <w:t>a</w:t>
      </w:r>
      <w:r w:rsidR="00FF3054" w:rsidRPr="004D0E9E">
        <w:rPr>
          <w:rFonts w:cs="Times New Roman"/>
          <w:sz w:val="22"/>
          <w:szCs w:val="22"/>
          <w:lang w:val="cs-CZ"/>
        </w:rPr>
        <w:t xml:space="preserve"> formulář dvakrát. </w:t>
      </w:r>
    </w:p>
    <w:p w14:paraId="3A84B800" w14:textId="3F208430" w:rsidR="00FF3054" w:rsidRDefault="00FF3054" w:rsidP="005D5334">
      <w:pPr>
        <w:spacing w:after="60" w:line="276" w:lineRule="auto"/>
        <w:jc w:val="both"/>
        <w:rPr>
          <w:rFonts w:cs="Times New Roman"/>
          <w:sz w:val="22"/>
          <w:szCs w:val="22"/>
          <w:lang w:val="cs-CZ"/>
        </w:rPr>
      </w:pPr>
      <w:r w:rsidRPr="004D0E9E">
        <w:rPr>
          <w:rFonts w:cs="Times New Roman"/>
          <w:sz w:val="22"/>
          <w:szCs w:val="22"/>
          <w:lang w:val="cs-CZ"/>
        </w:rPr>
        <w:t>Nejvíce odpovědí (52) pochází ze Středočeského kraje, kde je v tuto chvíli v prstenci kolem Prahy po</w:t>
      </w:r>
      <w:r w:rsidR="000A3389">
        <w:rPr>
          <w:rFonts w:cs="Times New Roman"/>
          <w:sz w:val="22"/>
          <w:szCs w:val="22"/>
          <w:lang w:val="cs-CZ"/>
        </w:rPr>
        <w:t> </w:t>
      </w:r>
      <w:r w:rsidRPr="004D0E9E">
        <w:rPr>
          <w:rFonts w:cs="Times New Roman"/>
          <w:sz w:val="22"/>
          <w:szCs w:val="22"/>
          <w:lang w:val="cs-CZ"/>
        </w:rPr>
        <w:t>školkách a školách největší poptávka. Nejméně odpovědí naopak přišlo z Karlovarského, Ústeckého a Královohradeckého kraje. Průzkumu se kromě dalších obcí ze všech krajů účastnil</w:t>
      </w:r>
      <w:r w:rsidR="002B4CEA">
        <w:rPr>
          <w:rFonts w:cs="Times New Roman"/>
          <w:sz w:val="22"/>
          <w:szCs w:val="22"/>
          <w:lang w:val="cs-CZ"/>
        </w:rPr>
        <w:t>y také 4  </w:t>
      </w:r>
      <w:r w:rsidRPr="004D0E9E">
        <w:rPr>
          <w:rFonts w:cs="Times New Roman"/>
          <w:sz w:val="22"/>
          <w:szCs w:val="22"/>
          <w:lang w:val="cs-CZ"/>
        </w:rPr>
        <w:t>pražsk</w:t>
      </w:r>
      <w:r w:rsidR="002B4CEA">
        <w:rPr>
          <w:rFonts w:cs="Times New Roman"/>
          <w:sz w:val="22"/>
          <w:szCs w:val="22"/>
          <w:lang w:val="cs-CZ"/>
        </w:rPr>
        <w:t>é</w:t>
      </w:r>
      <w:r w:rsidRPr="004D0E9E">
        <w:rPr>
          <w:rFonts w:cs="Times New Roman"/>
          <w:sz w:val="22"/>
          <w:szCs w:val="22"/>
          <w:lang w:val="cs-CZ"/>
        </w:rPr>
        <w:t xml:space="preserve"> městsk</w:t>
      </w:r>
      <w:r w:rsidR="002B4CEA">
        <w:rPr>
          <w:rFonts w:cs="Times New Roman"/>
          <w:sz w:val="22"/>
          <w:szCs w:val="22"/>
          <w:lang w:val="cs-CZ"/>
        </w:rPr>
        <w:t>é</w:t>
      </w:r>
      <w:r w:rsidRPr="004D0E9E">
        <w:rPr>
          <w:rFonts w:cs="Times New Roman"/>
          <w:sz w:val="22"/>
          <w:szCs w:val="22"/>
          <w:lang w:val="cs-CZ"/>
        </w:rPr>
        <w:t xml:space="preserve"> část</w:t>
      </w:r>
      <w:r w:rsidR="002B4CEA">
        <w:rPr>
          <w:rFonts w:cs="Times New Roman"/>
          <w:sz w:val="22"/>
          <w:szCs w:val="22"/>
          <w:lang w:val="cs-CZ"/>
        </w:rPr>
        <w:t>i</w:t>
      </w:r>
      <w:r w:rsidR="0073649C">
        <w:rPr>
          <w:rFonts w:cs="Times New Roman"/>
          <w:sz w:val="22"/>
          <w:szCs w:val="22"/>
          <w:lang w:val="cs-CZ"/>
        </w:rPr>
        <w:t xml:space="preserve">. </w:t>
      </w:r>
      <w:r w:rsidRPr="004D0E9E">
        <w:rPr>
          <w:rFonts w:cs="Times New Roman"/>
          <w:sz w:val="22"/>
          <w:szCs w:val="22"/>
          <w:lang w:val="cs-CZ"/>
        </w:rPr>
        <w:t>Nejmenší obec Hostějov měla 40 obyvatel a největší z dotazovaných bylo město Brno s 377</w:t>
      </w:r>
      <w:r w:rsidR="002B4CEA">
        <w:rPr>
          <w:rFonts w:cs="Times New Roman"/>
          <w:sz w:val="22"/>
          <w:szCs w:val="22"/>
          <w:lang w:val="cs-CZ"/>
        </w:rPr>
        <w:t> </w:t>
      </w:r>
      <w:r w:rsidRPr="004D0E9E">
        <w:rPr>
          <w:rFonts w:cs="Times New Roman"/>
          <w:sz w:val="22"/>
          <w:szCs w:val="22"/>
          <w:lang w:val="cs-CZ"/>
        </w:rPr>
        <w:t>440</w:t>
      </w:r>
      <w:r w:rsidR="002B4CEA">
        <w:rPr>
          <w:rFonts w:cs="Times New Roman"/>
          <w:sz w:val="22"/>
          <w:szCs w:val="22"/>
          <w:lang w:val="cs-CZ"/>
        </w:rPr>
        <w:t> </w:t>
      </w:r>
      <w:r w:rsidRPr="004D0E9E">
        <w:rPr>
          <w:rFonts w:cs="Times New Roman"/>
          <w:sz w:val="22"/>
          <w:szCs w:val="22"/>
          <w:lang w:val="cs-CZ"/>
        </w:rPr>
        <w:t>obyvateli. Průměrná velikost obce byla přibližně 3 200 obyvatel. Medián byl 625 obyvatel. Celkově se šetření účastnily obce, které představují 801 413 obyvatel ČR.</w:t>
      </w:r>
    </w:p>
    <w:p w14:paraId="0E6D8785" w14:textId="77777777" w:rsidR="00FF3054" w:rsidRPr="004D0E9E" w:rsidRDefault="001772A1" w:rsidP="00FF3054">
      <w:pPr>
        <w:jc w:val="both"/>
        <w:rPr>
          <w:rFonts w:cs="Times New Roman"/>
          <w:sz w:val="22"/>
          <w:szCs w:val="22"/>
          <w:lang w:val="cs-CZ"/>
        </w:rPr>
      </w:pPr>
      <w:r>
        <w:rPr>
          <w:noProof/>
          <w:lang w:val="cs-CZ" w:eastAsia="cs-CZ"/>
        </w:rPr>
        <w:lastRenderedPageBreak/>
        <w:drawing>
          <wp:inline distT="0" distB="0" distL="0" distR="0" wp14:anchorId="25033254" wp14:editId="1530C145">
            <wp:extent cx="5772150" cy="1714500"/>
            <wp:effectExtent l="0" t="0" r="19050" b="1905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F4B820" w14:textId="4C90C8EB" w:rsidR="004E28BC" w:rsidRDefault="004E28BC" w:rsidP="004E28BC">
      <w:pPr>
        <w:pStyle w:val="Nadpis2"/>
        <w:rPr>
          <w:lang w:val="cs-CZ"/>
        </w:rPr>
      </w:pPr>
      <w:bookmarkStart w:id="2" w:name="_Zajištění_kapacity_předškolních"/>
      <w:bookmarkEnd w:id="2"/>
      <w:r>
        <w:rPr>
          <w:lang w:val="cs-CZ"/>
        </w:rPr>
        <w:t>Hlavní zjištění:</w:t>
      </w:r>
    </w:p>
    <w:p w14:paraId="6DA2E50D" w14:textId="77777777" w:rsidR="003B2EA9" w:rsidRPr="003B2EA9" w:rsidRDefault="003B2EA9" w:rsidP="003B2EA9">
      <w:pPr>
        <w:rPr>
          <w:lang w:val="cs-CZ"/>
        </w:rPr>
      </w:pPr>
    </w:p>
    <w:p w14:paraId="22486A6F" w14:textId="4136054C" w:rsidR="004E28BC" w:rsidRPr="00192391" w:rsidRDefault="004E28BC" w:rsidP="004E28BC">
      <w:pPr>
        <w:tabs>
          <w:tab w:val="left" w:pos="2819"/>
        </w:tabs>
        <w:spacing w:after="60" w:line="276" w:lineRule="auto"/>
        <w:jc w:val="both"/>
        <w:rPr>
          <w:rFonts w:cs="Times New Roman"/>
          <w:b/>
          <w:sz w:val="22"/>
          <w:szCs w:val="22"/>
          <w:lang w:val="cs-CZ"/>
        </w:rPr>
      </w:pPr>
      <w:r>
        <w:rPr>
          <w:rFonts w:cs="Times New Roman"/>
          <w:sz w:val="22"/>
          <w:szCs w:val="22"/>
          <w:lang w:val="cs-CZ"/>
        </w:rPr>
        <w:t xml:space="preserve">Ačkoli se dotazníkového šetření zúčastnil menší vzorek obcí, dá se předpokládat, že to jsou právě ty, které mají o dané téma zájem a potřebu o něm diskutovat. Z tohoto pohledu je pro další práci v projektu provedené šetření velmi přínosné – </w:t>
      </w:r>
      <w:r w:rsidRPr="00192391">
        <w:rPr>
          <w:rFonts w:cs="Times New Roman"/>
          <w:b/>
          <w:sz w:val="22"/>
          <w:szCs w:val="22"/>
          <w:lang w:val="cs-CZ"/>
        </w:rPr>
        <w:t xml:space="preserve">je možné zaměřit další aktivity cíleně na obce, </w:t>
      </w:r>
      <w:r w:rsidR="00DC2433">
        <w:rPr>
          <w:rFonts w:cs="Times New Roman"/>
          <w:b/>
          <w:sz w:val="22"/>
          <w:szCs w:val="22"/>
          <w:lang w:val="cs-CZ"/>
        </w:rPr>
        <w:br/>
      </w:r>
      <w:r w:rsidRPr="00192391">
        <w:rPr>
          <w:rFonts w:cs="Times New Roman"/>
          <w:b/>
          <w:sz w:val="22"/>
          <w:szCs w:val="22"/>
          <w:lang w:val="cs-CZ"/>
        </w:rPr>
        <w:t xml:space="preserve">které již projevily o dané téma zájem. </w:t>
      </w:r>
    </w:p>
    <w:p w14:paraId="4F27F0C0" w14:textId="50761E7B" w:rsidR="004E28BC" w:rsidRDefault="004E28BC" w:rsidP="004E28BC">
      <w:pPr>
        <w:spacing w:after="60" w:line="276" w:lineRule="auto"/>
        <w:jc w:val="both"/>
        <w:rPr>
          <w:rFonts w:cs="Times New Roman"/>
          <w:sz w:val="22"/>
          <w:szCs w:val="22"/>
          <w:lang w:val="cs-CZ"/>
        </w:rPr>
      </w:pPr>
      <w:r>
        <w:rPr>
          <w:rFonts w:cs="Times New Roman"/>
          <w:sz w:val="22"/>
          <w:szCs w:val="22"/>
          <w:lang w:val="cs-CZ"/>
        </w:rPr>
        <w:t xml:space="preserve">Z grafů v otázce č. 1 se projevilo, že </w:t>
      </w:r>
      <w:r w:rsidRPr="009C7820">
        <w:rPr>
          <w:rFonts w:cs="Times New Roman"/>
          <w:b/>
          <w:sz w:val="22"/>
          <w:szCs w:val="22"/>
          <w:lang w:val="cs-CZ"/>
        </w:rPr>
        <w:t>dostupnost předškolních zařízení stoupá s věkovou kategorií</w:t>
      </w:r>
      <w:r>
        <w:rPr>
          <w:rFonts w:cs="Times New Roman"/>
          <w:sz w:val="22"/>
          <w:szCs w:val="22"/>
          <w:lang w:val="cs-CZ"/>
        </w:rPr>
        <w:t xml:space="preserve">, služby pro děti do 2 let zatím nejsou rozšířené, rodiče dětí mezi druhým a třetím rokem seženou místo v zařízení zhruba v polovině dotázaných obcí. Od 3 let je již situace poměrně uspokojivá, </w:t>
      </w:r>
      <w:r w:rsidR="00DC2433">
        <w:rPr>
          <w:rFonts w:cs="Times New Roman"/>
          <w:sz w:val="22"/>
          <w:szCs w:val="22"/>
          <w:lang w:val="cs-CZ"/>
        </w:rPr>
        <w:br/>
      </w:r>
      <w:r>
        <w:rPr>
          <w:rFonts w:cs="Times New Roman"/>
          <w:sz w:val="22"/>
          <w:szCs w:val="22"/>
          <w:lang w:val="cs-CZ"/>
        </w:rPr>
        <w:t xml:space="preserve">i když ne plošně na celém území ČR. </w:t>
      </w:r>
    </w:p>
    <w:p w14:paraId="56F61A56" w14:textId="77777777" w:rsidR="004E28BC" w:rsidRDefault="004E28BC" w:rsidP="004E28BC">
      <w:pPr>
        <w:spacing w:after="60" w:line="276" w:lineRule="auto"/>
        <w:jc w:val="both"/>
        <w:rPr>
          <w:rFonts w:cs="Times New Roman"/>
          <w:sz w:val="22"/>
          <w:szCs w:val="22"/>
          <w:lang w:val="cs-CZ"/>
        </w:rPr>
      </w:pPr>
      <w:r w:rsidRPr="009C7820">
        <w:rPr>
          <w:rFonts w:cs="Times New Roman"/>
          <w:b/>
          <w:sz w:val="22"/>
          <w:szCs w:val="22"/>
          <w:lang w:val="cs-CZ"/>
        </w:rPr>
        <w:t>60 % zúčastněných obcí by bylo ochotno mikrojesle nějakým způsobem podpořit</w:t>
      </w:r>
      <w:r>
        <w:rPr>
          <w:rFonts w:cs="Times New Roman"/>
          <w:sz w:val="22"/>
          <w:szCs w:val="22"/>
          <w:lang w:val="cs-CZ"/>
        </w:rPr>
        <w:t xml:space="preserve">, byť třeba jen mediálně. Pro rozhodnutí, zda vznik takového zařízení na území obce iniciovat, by obce potřebovaly další informace, na jejichž základě by mohly tuto možnost reálně zvážit. Ukazuje se rovněž, že obce by spíše podpořily aktivitu vzešlou od jiného potenciálního zřizovatele takového zařízení. </w:t>
      </w:r>
    </w:p>
    <w:p w14:paraId="4A4BDA14" w14:textId="1AC253F4" w:rsidR="004E28BC" w:rsidRDefault="004E28BC" w:rsidP="004E28BC">
      <w:pPr>
        <w:spacing w:after="60" w:line="276" w:lineRule="auto"/>
        <w:jc w:val="both"/>
        <w:rPr>
          <w:rFonts w:cs="Times New Roman"/>
          <w:sz w:val="22"/>
          <w:szCs w:val="22"/>
          <w:lang w:val="cs-CZ"/>
        </w:rPr>
      </w:pPr>
      <w:r>
        <w:rPr>
          <w:rFonts w:cs="Times New Roman"/>
          <w:sz w:val="22"/>
          <w:szCs w:val="22"/>
          <w:lang w:val="cs-CZ"/>
        </w:rPr>
        <w:t>V dotazníku obce označily největší zdroj obav, které se objevují při úvaze o zřízení mikrojeslí.</w:t>
      </w:r>
      <w:r w:rsidR="003B2EA9">
        <w:rPr>
          <w:rFonts w:cs="Times New Roman"/>
          <w:sz w:val="22"/>
          <w:szCs w:val="22"/>
          <w:lang w:val="cs-CZ"/>
        </w:rPr>
        <w:br/>
      </w:r>
      <w:r>
        <w:rPr>
          <w:rFonts w:cs="Times New Roman"/>
          <w:sz w:val="22"/>
          <w:szCs w:val="22"/>
          <w:lang w:val="cs-CZ"/>
        </w:rPr>
        <w:t>K těmto bodům při</w:t>
      </w:r>
      <w:r w:rsidR="00CF295D">
        <w:rPr>
          <w:rFonts w:cs="Times New Roman"/>
          <w:sz w:val="22"/>
          <w:szCs w:val="22"/>
          <w:lang w:val="cs-CZ"/>
        </w:rPr>
        <w:t xml:space="preserve">pojujeme </w:t>
      </w:r>
      <w:r w:rsidR="00CF295D">
        <w:rPr>
          <w:rFonts w:cs="Times New Roman"/>
          <w:sz w:val="22"/>
          <w:szCs w:val="22"/>
          <w:lang w:val="cs-CZ"/>
        </w:rPr>
        <w:t>dále v textu</w:t>
      </w:r>
      <w:r w:rsidR="00CF295D">
        <w:rPr>
          <w:rFonts w:cs="Times New Roman"/>
          <w:sz w:val="22"/>
          <w:szCs w:val="22"/>
          <w:lang w:val="cs-CZ"/>
        </w:rPr>
        <w:t xml:space="preserve"> </w:t>
      </w:r>
      <w:hyperlink w:anchor="_Nejčastější_obavy_a_1" w:history="1">
        <w:r w:rsidRPr="00CF295D">
          <w:rPr>
            <w:rStyle w:val="Hypertextovodkaz"/>
            <w:rFonts w:cs="Times New Roman"/>
            <w:sz w:val="22"/>
            <w:szCs w:val="22"/>
            <w:lang w:val="cs-CZ"/>
          </w:rPr>
          <w:t>infor</w:t>
        </w:r>
        <w:r w:rsidRPr="00CF295D">
          <w:rPr>
            <w:rStyle w:val="Hypertextovodkaz"/>
            <w:rFonts w:cs="Times New Roman"/>
            <w:sz w:val="22"/>
            <w:szCs w:val="22"/>
            <w:lang w:val="cs-CZ"/>
          </w:rPr>
          <w:t>m</w:t>
        </w:r>
        <w:r w:rsidRPr="00CF295D">
          <w:rPr>
            <w:rStyle w:val="Hypertextovodkaz"/>
            <w:rFonts w:cs="Times New Roman"/>
            <w:sz w:val="22"/>
            <w:szCs w:val="22"/>
            <w:lang w:val="cs-CZ"/>
          </w:rPr>
          <w:t>ace</w:t>
        </w:r>
      </w:hyperlink>
      <w:r w:rsidRPr="00CF295D">
        <w:rPr>
          <w:rFonts w:cs="Times New Roman"/>
          <w:sz w:val="22"/>
          <w:szCs w:val="22"/>
          <w:lang w:val="cs-CZ"/>
        </w:rPr>
        <w:t>.</w:t>
      </w:r>
      <w:r>
        <w:rPr>
          <w:rFonts w:cs="Times New Roman"/>
          <w:sz w:val="22"/>
          <w:szCs w:val="22"/>
          <w:lang w:val="cs-CZ"/>
        </w:rPr>
        <w:t xml:space="preserve"> </w:t>
      </w:r>
    </w:p>
    <w:p w14:paraId="4102F9F4" w14:textId="76F1F000" w:rsidR="005E33CA" w:rsidRDefault="005E33CA" w:rsidP="005E33CA">
      <w:pPr>
        <w:pStyle w:val="Nadpis2"/>
        <w:rPr>
          <w:lang w:val="cs-CZ"/>
        </w:rPr>
      </w:pPr>
      <w:r w:rsidRPr="005E33CA">
        <w:rPr>
          <w:lang w:val="cs-CZ"/>
        </w:rPr>
        <w:t>Zajištění kapacity předškolních zařízení a příprava na garanci místa pro</w:t>
      </w:r>
      <w:r w:rsidR="0073649C">
        <w:rPr>
          <w:lang w:val="cs-CZ"/>
        </w:rPr>
        <w:t> </w:t>
      </w:r>
      <w:r w:rsidRPr="005E33CA">
        <w:rPr>
          <w:lang w:val="cs-CZ"/>
        </w:rPr>
        <w:t>dvouleté</w:t>
      </w:r>
    </w:p>
    <w:p w14:paraId="1D3A0701" w14:textId="77777777" w:rsidR="003B2EA9" w:rsidRPr="003B2EA9" w:rsidRDefault="003B2EA9" w:rsidP="003B2EA9">
      <w:pPr>
        <w:rPr>
          <w:lang w:val="cs-CZ"/>
        </w:rPr>
      </w:pPr>
    </w:p>
    <w:p w14:paraId="02E75D78" w14:textId="337D0495" w:rsidR="00E30E1D" w:rsidRDefault="00AA443E" w:rsidP="0073649C">
      <w:pPr>
        <w:spacing w:after="60" w:line="276" w:lineRule="auto"/>
        <w:jc w:val="both"/>
        <w:rPr>
          <w:rFonts w:cs="Times New Roman"/>
          <w:sz w:val="22"/>
          <w:szCs w:val="22"/>
          <w:lang w:val="cs-CZ"/>
        </w:rPr>
      </w:pPr>
      <w:r>
        <w:rPr>
          <w:sz w:val="22"/>
          <w:szCs w:val="22"/>
          <w:lang w:val="cs-CZ"/>
        </w:rPr>
        <w:t xml:space="preserve">Respondenti odpovídali na otázky, zda mají zajištěnou </w:t>
      </w:r>
      <w:r w:rsidRPr="00874042">
        <w:rPr>
          <w:sz w:val="22"/>
          <w:szCs w:val="22"/>
          <w:lang w:val="cs-CZ"/>
        </w:rPr>
        <w:t>kapacitu pro umístění v předškolním zařízení všech dětí, jejichž rodiče by o to měli zájem (odděleně pro věkové kategorie 0-2/2-3/3-6)</w:t>
      </w:r>
      <w:r>
        <w:rPr>
          <w:sz w:val="22"/>
          <w:szCs w:val="22"/>
          <w:lang w:val="cs-CZ"/>
        </w:rPr>
        <w:t>. Péče o děti mladší 2 let zatím není příliš rozšířena</w:t>
      </w:r>
      <w:r w:rsidR="00605198">
        <w:rPr>
          <w:sz w:val="22"/>
          <w:szCs w:val="22"/>
          <w:lang w:val="cs-CZ"/>
        </w:rPr>
        <w:t>: pouze 4 % respondentů uvádějí dostatečnou kapacitu</w:t>
      </w:r>
      <w:r>
        <w:rPr>
          <w:sz w:val="22"/>
          <w:szCs w:val="22"/>
          <w:lang w:val="cs-CZ"/>
        </w:rPr>
        <w:t>, ve</w:t>
      </w:r>
      <w:r w:rsidR="00605198">
        <w:rPr>
          <w:sz w:val="22"/>
          <w:szCs w:val="22"/>
          <w:lang w:val="cs-CZ"/>
        </w:rPr>
        <w:t> </w:t>
      </w:r>
      <w:r>
        <w:rPr>
          <w:sz w:val="22"/>
          <w:szCs w:val="22"/>
          <w:lang w:val="cs-CZ"/>
        </w:rPr>
        <w:t>věkové kategorii 2-3 roky je dle názoru odpovídajících dostatečná kapacita v</w:t>
      </w:r>
      <w:r w:rsidR="0073649C">
        <w:rPr>
          <w:sz w:val="22"/>
          <w:szCs w:val="22"/>
          <w:lang w:val="cs-CZ"/>
        </w:rPr>
        <w:t>e 43,67 %</w:t>
      </w:r>
      <w:r>
        <w:rPr>
          <w:sz w:val="22"/>
          <w:szCs w:val="22"/>
          <w:lang w:val="cs-CZ"/>
        </w:rPr>
        <w:t xml:space="preserve">, pro děti </w:t>
      </w:r>
      <w:proofErr w:type="gramStart"/>
      <w:r>
        <w:rPr>
          <w:sz w:val="22"/>
          <w:szCs w:val="22"/>
          <w:lang w:val="cs-CZ"/>
        </w:rPr>
        <w:t>starší 3 let</w:t>
      </w:r>
      <w:proofErr w:type="gramEnd"/>
      <w:r>
        <w:rPr>
          <w:sz w:val="22"/>
          <w:szCs w:val="22"/>
          <w:lang w:val="cs-CZ"/>
        </w:rPr>
        <w:t xml:space="preserve"> je k dispozici odpovídající kapacita v 83,67 % obcí.</w:t>
      </w:r>
      <w:r w:rsidR="00605198">
        <w:rPr>
          <w:sz w:val="22"/>
          <w:szCs w:val="22"/>
          <w:lang w:val="cs-CZ"/>
        </w:rPr>
        <w:t xml:space="preserve"> </w:t>
      </w:r>
      <w:r w:rsidR="0073649C">
        <w:rPr>
          <w:sz w:val="22"/>
          <w:szCs w:val="22"/>
          <w:lang w:val="cs-CZ"/>
        </w:rPr>
        <w:t xml:space="preserve">Tato otázka byla spíše informativního charakteru, výstupy nepovažujeme za tvrdá data. Podnětné pro projektový tým byly i připojené komentáře, s kterými budeme dále pracovat. </w:t>
      </w:r>
      <w:r w:rsidR="009F32C7">
        <w:rPr>
          <w:rFonts w:cs="Times New Roman"/>
          <w:sz w:val="22"/>
          <w:szCs w:val="22"/>
          <w:lang w:val="cs-CZ"/>
        </w:rPr>
        <w:t xml:space="preserve">Z hlediska možnosti uplatnění mikrojeslí jsou </w:t>
      </w:r>
      <w:r w:rsidR="00934CD6">
        <w:rPr>
          <w:rFonts w:cs="Times New Roman"/>
          <w:sz w:val="22"/>
          <w:szCs w:val="22"/>
          <w:lang w:val="cs-CZ"/>
        </w:rPr>
        <w:t>pak</w:t>
      </w:r>
      <w:r w:rsidR="0073649C">
        <w:rPr>
          <w:rFonts w:cs="Times New Roman"/>
          <w:sz w:val="22"/>
          <w:szCs w:val="22"/>
          <w:lang w:val="cs-CZ"/>
        </w:rPr>
        <w:t> </w:t>
      </w:r>
      <w:r w:rsidR="009F32C7">
        <w:rPr>
          <w:rFonts w:cs="Times New Roman"/>
          <w:sz w:val="22"/>
          <w:szCs w:val="22"/>
          <w:lang w:val="cs-CZ"/>
        </w:rPr>
        <w:t xml:space="preserve">zvláště zajímavé komentáře z menších obcí, které sledují potřeby svých obyvatel, ale pro malý počet dětí není ekonomické zřizovat školku. V sousedních obcích, s kterými mají uzavřenou smlouvu (popř. sousední obce smlouvu ani nechtějí uzavřít) </w:t>
      </w:r>
      <w:r w:rsidR="009F32C7" w:rsidRPr="003E523B">
        <w:rPr>
          <w:rFonts w:cs="Times New Roman"/>
          <w:b/>
          <w:sz w:val="22"/>
          <w:szCs w:val="22"/>
          <w:lang w:val="cs-CZ"/>
        </w:rPr>
        <w:t>nemají kapacitu garantovanou, přestože by rády přispívaly na provoz</w:t>
      </w:r>
      <w:r w:rsidR="009F32C7">
        <w:rPr>
          <w:rFonts w:cs="Times New Roman"/>
          <w:sz w:val="22"/>
          <w:szCs w:val="22"/>
          <w:lang w:val="cs-CZ"/>
        </w:rPr>
        <w:t xml:space="preserve">. </w:t>
      </w:r>
    </w:p>
    <w:p w14:paraId="613AF413" w14:textId="77777777" w:rsidR="0073649C" w:rsidRDefault="0073649C" w:rsidP="003A3A82">
      <w:pPr>
        <w:jc w:val="both"/>
        <w:rPr>
          <w:rFonts w:cs="Times New Roman"/>
          <w:sz w:val="22"/>
          <w:szCs w:val="22"/>
          <w:lang w:val="cs-CZ"/>
        </w:rPr>
      </w:pPr>
    </w:p>
    <w:p w14:paraId="2D87257D" w14:textId="77777777" w:rsidR="007654BF" w:rsidRDefault="007654BF" w:rsidP="003A3A82">
      <w:pPr>
        <w:jc w:val="both"/>
        <w:rPr>
          <w:rFonts w:cs="Times New Roman"/>
          <w:sz w:val="22"/>
          <w:szCs w:val="22"/>
          <w:lang w:val="cs-CZ"/>
        </w:rPr>
      </w:pPr>
    </w:p>
    <w:p w14:paraId="34B605CD" w14:textId="77777777" w:rsidR="007654BF" w:rsidRDefault="007654BF" w:rsidP="003A3A82">
      <w:pPr>
        <w:jc w:val="both"/>
        <w:rPr>
          <w:rFonts w:cs="Times New Roman"/>
          <w:sz w:val="22"/>
          <w:szCs w:val="22"/>
          <w:lang w:val="cs-CZ"/>
        </w:rPr>
      </w:pPr>
    </w:p>
    <w:p w14:paraId="460957B3" w14:textId="77777777" w:rsidR="007654BF" w:rsidRDefault="007654BF" w:rsidP="003A3A82">
      <w:pPr>
        <w:jc w:val="both"/>
        <w:rPr>
          <w:rFonts w:cs="Times New Roman"/>
          <w:sz w:val="22"/>
          <w:szCs w:val="22"/>
          <w:lang w:val="cs-CZ"/>
        </w:rPr>
      </w:pPr>
    </w:p>
    <w:p w14:paraId="6F7639C7" w14:textId="77777777" w:rsidR="007654BF" w:rsidRDefault="007654BF" w:rsidP="003A3A82">
      <w:pPr>
        <w:jc w:val="both"/>
        <w:rPr>
          <w:rFonts w:cs="Times New Roman"/>
          <w:sz w:val="22"/>
          <w:szCs w:val="22"/>
          <w:lang w:val="cs-CZ"/>
        </w:rPr>
      </w:pPr>
    </w:p>
    <w:p w14:paraId="259379A3" w14:textId="77777777" w:rsidR="007654BF" w:rsidRDefault="007654BF" w:rsidP="003A3A82">
      <w:pPr>
        <w:jc w:val="both"/>
        <w:rPr>
          <w:rFonts w:cs="Times New Roman"/>
          <w:sz w:val="22"/>
          <w:szCs w:val="22"/>
          <w:lang w:val="cs-CZ"/>
        </w:rPr>
      </w:pPr>
    </w:p>
    <w:p w14:paraId="3A911E85" w14:textId="196265E6" w:rsidR="0073649C" w:rsidRDefault="0073649C" w:rsidP="003A3A82">
      <w:pPr>
        <w:jc w:val="both"/>
        <w:rPr>
          <w:rFonts w:cs="Times New Roman"/>
          <w:sz w:val="22"/>
          <w:szCs w:val="22"/>
          <w:lang w:val="cs-CZ"/>
        </w:rPr>
      </w:pPr>
      <w:r>
        <w:rPr>
          <w:rFonts w:cs="Times New Roman"/>
          <w:sz w:val="22"/>
          <w:szCs w:val="22"/>
          <w:lang w:val="cs-CZ"/>
        </w:rPr>
        <w:t>Obce dále uvedly, jak řeší / chystají se řešit zákonnou povinnost garance míst pro dvouleté děti</w:t>
      </w:r>
    </w:p>
    <w:p w14:paraId="48881DEE" w14:textId="77777777" w:rsidR="00A56BE9" w:rsidRPr="00A56BE9" w:rsidRDefault="009E1CA4" w:rsidP="00A56BE9">
      <w:pPr>
        <w:rPr>
          <w:lang w:val="cs-CZ"/>
        </w:rPr>
      </w:pPr>
      <w:r>
        <w:rPr>
          <w:noProof/>
          <w:lang w:val="cs-CZ" w:eastAsia="cs-CZ"/>
        </w:rPr>
        <w:drawing>
          <wp:inline distT="0" distB="0" distL="0" distR="0" wp14:anchorId="1C59A653" wp14:editId="46C48266">
            <wp:extent cx="5619403" cy="1903615"/>
            <wp:effectExtent l="0" t="0" r="19685" b="20955"/>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F11851" w14:textId="77777777" w:rsidR="00A56BE9" w:rsidRPr="00A56BE9" w:rsidRDefault="00A56BE9" w:rsidP="00A56BE9">
      <w:pPr>
        <w:rPr>
          <w:lang w:val="cs-CZ"/>
        </w:rPr>
      </w:pPr>
    </w:p>
    <w:p w14:paraId="443EA1A2" w14:textId="3A8AFD7E" w:rsidR="003A3A82" w:rsidRPr="003A3A82" w:rsidRDefault="003A3A82" w:rsidP="00933921">
      <w:pPr>
        <w:spacing w:after="60" w:line="276" w:lineRule="auto"/>
        <w:jc w:val="both"/>
        <w:rPr>
          <w:rFonts w:cs="Times New Roman"/>
          <w:sz w:val="22"/>
          <w:szCs w:val="22"/>
          <w:lang w:val="cs-CZ"/>
        </w:rPr>
      </w:pPr>
      <w:r w:rsidRPr="003A3A82">
        <w:rPr>
          <w:rFonts w:cs="Times New Roman"/>
          <w:b/>
          <w:sz w:val="22"/>
          <w:szCs w:val="22"/>
          <w:lang w:val="cs-CZ"/>
        </w:rPr>
        <w:t xml:space="preserve">Komentář:  </w:t>
      </w:r>
      <w:r w:rsidRPr="009C7820">
        <w:rPr>
          <w:rFonts w:cs="Times New Roman"/>
          <w:b/>
          <w:sz w:val="22"/>
          <w:szCs w:val="22"/>
          <w:lang w:val="cs-CZ"/>
        </w:rPr>
        <w:t>V</w:t>
      </w:r>
      <w:r w:rsidR="009E1CA4" w:rsidRPr="009C7820">
        <w:rPr>
          <w:rFonts w:cs="Times New Roman"/>
          <w:b/>
          <w:sz w:val="22"/>
          <w:szCs w:val="22"/>
          <w:lang w:val="cs-CZ"/>
        </w:rPr>
        <w:t xml:space="preserve">íce než třetina </w:t>
      </w:r>
      <w:r w:rsidRPr="009C7820">
        <w:rPr>
          <w:rFonts w:cs="Times New Roman"/>
          <w:b/>
          <w:sz w:val="22"/>
          <w:szCs w:val="22"/>
          <w:lang w:val="cs-CZ"/>
        </w:rPr>
        <w:t xml:space="preserve">obcí </w:t>
      </w:r>
      <w:r w:rsidR="009E1CA4" w:rsidRPr="009C7820">
        <w:rPr>
          <w:rFonts w:cs="Times New Roman"/>
          <w:b/>
          <w:sz w:val="22"/>
          <w:szCs w:val="22"/>
          <w:lang w:val="cs-CZ"/>
        </w:rPr>
        <w:t>má dostatek míst v MŠ, v</w:t>
      </w:r>
      <w:r w:rsidRPr="009C7820">
        <w:rPr>
          <w:rFonts w:cs="Times New Roman"/>
          <w:b/>
          <w:sz w:val="22"/>
          <w:szCs w:val="22"/>
          <w:lang w:val="cs-CZ"/>
        </w:rPr>
        <w:t xml:space="preserve">íce jak 13 </w:t>
      </w:r>
      <w:r w:rsidR="009E1CA4" w:rsidRPr="009C7820">
        <w:rPr>
          <w:rFonts w:cs="Times New Roman"/>
          <w:b/>
          <w:sz w:val="22"/>
          <w:szCs w:val="22"/>
          <w:lang w:val="cs-CZ"/>
        </w:rPr>
        <w:t>%</w:t>
      </w:r>
      <w:r w:rsidRPr="009C7820">
        <w:rPr>
          <w:rFonts w:cs="Times New Roman"/>
          <w:b/>
          <w:sz w:val="22"/>
          <w:szCs w:val="22"/>
          <w:lang w:val="cs-CZ"/>
        </w:rPr>
        <w:t xml:space="preserve"> řeší tuto povinnost výstavbou a 28,5 </w:t>
      </w:r>
      <w:r w:rsidR="003E523B" w:rsidRPr="009C7820">
        <w:rPr>
          <w:rFonts w:cs="Times New Roman"/>
          <w:b/>
          <w:sz w:val="22"/>
          <w:szCs w:val="22"/>
          <w:lang w:val="cs-CZ"/>
        </w:rPr>
        <w:t>%</w:t>
      </w:r>
      <w:r w:rsidRPr="009C7820">
        <w:rPr>
          <w:rFonts w:cs="Times New Roman"/>
          <w:b/>
          <w:sz w:val="22"/>
          <w:szCs w:val="22"/>
          <w:lang w:val="cs-CZ"/>
        </w:rPr>
        <w:t xml:space="preserve"> obcí situaci řeší spoluprací s jinou obcí</w:t>
      </w:r>
      <w:r w:rsidRPr="003A3A82">
        <w:rPr>
          <w:rFonts w:cs="Times New Roman"/>
          <w:sz w:val="22"/>
          <w:szCs w:val="22"/>
          <w:lang w:val="cs-CZ"/>
        </w:rPr>
        <w:t>. S ohledem na fakt, že bylo možné zaškrtnout více odpovědí, není zde uváděn součet procent a je třeba některé odpovědi, především</w:t>
      </w:r>
      <w:r w:rsidR="007B3FBF">
        <w:rPr>
          <w:rFonts w:cs="Times New Roman"/>
          <w:sz w:val="22"/>
          <w:szCs w:val="22"/>
          <w:lang w:val="cs-CZ"/>
        </w:rPr>
        <w:br/>
      </w:r>
      <w:r w:rsidRPr="003A3A82">
        <w:rPr>
          <w:rFonts w:cs="Times New Roman"/>
          <w:sz w:val="22"/>
          <w:szCs w:val="22"/>
          <w:lang w:val="cs-CZ"/>
        </w:rPr>
        <w:t xml:space="preserve"> ty tandemové (zatím neřešíme/spolupracujeme se sousední obcí, řešíme výstavbou/spoléháme na</w:t>
      </w:r>
      <w:r w:rsidR="00E30E1D">
        <w:rPr>
          <w:rFonts w:cs="Times New Roman"/>
          <w:sz w:val="22"/>
          <w:szCs w:val="22"/>
          <w:lang w:val="cs-CZ"/>
        </w:rPr>
        <w:t> </w:t>
      </w:r>
      <w:r w:rsidRPr="003A3A82">
        <w:rPr>
          <w:rFonts w:cs="Times New Roman"/>
          <w:sz w:val="22"/>
          <w:szCs w:val="22"/>
          <w:lang w:val="cs-CZ"/>
        </w:rPr>
        <w:t xml:space="preserve">změnu zákona) vyhodnocovat z pohledu kontextu a ne tvrdých čísel. </w:t>
      </w:r>
    </w:p>
    <w:p w14:paraId="6C8FB3E9" w14:textId="7D7CF0BE" w:rsidR="003A3A82" w:rsidRPr="009E1CA4" w:rsidRDefault="003A3A82" w:rsidP="00933921">
      <w:pPr>
        <w:spacing w:after="60" w:line="276" w:lineRule="auto"/>
        <w:jc w:val="both"/>
        <w:rPr>
          <w:rFonts w:cs="Times New Roman"/>
          <w:sz w:val="22"/>
          <w:szCs w:val="22"/>
          <w:lang w:val="cs-CZ"/>
        </w:rPr>
      </w:pPr>
      <w:r w:rsidRPr="009E1CA4">
        <w:rPr>
          <w:rFonts w:cs="Times New Roman"/>
          <w:sz w:val="22"/>
          <w:szCs w:val="22"/>
          <w:lang w:val="cs-CZ"/>
        </w:rPr>
        <w:t xml:space="preserve">I přes pozitivní zjištění ohledně připravenosti obcí je nutné také dodat, že </w:t>
      </w:r>
      <w:r w:rsidRPr="009C7820">
        <w:rPr>
          <w:rFonts w:cs="Times New Roman"/>
          <w:b/>
          <w:sz w:val="22"/>
          <w:szCs w:val="22"/>
          <w:lang w:val="cs-CZ"/>
        </w:rPr>
        <w:t>až 19</w:t>
      </w:r>
      <w:r w:rsidR="009E1CA4" w:rsidRPr="009C7820">
        <w:rPr>
          <w:rFonts w:cs="Times New Roman"/>
          <w:b/>
          <w:sz w:val="22"/>
          <w:szCs w:val="22"/>
          <w:lang w:val="cs-CZ"/>
        </w:rPr>
        <w:t xml:space="preserve"> %</w:t>
      </w:r>
      <w:r w:rsidRPr="009C7820">
        <w:rPr>
          <w:rFonts w:cs="Times New Roman"/>
          <w:b/>
          <w:sz w:val="22"/>
          <w:szCs w:val="22"/>
          <w:lang w:val="cs-CZ"/>
        </w:rPr>
        <w:t xml:space="preserve"> spoléhá na</w:t>
      </w:r>
      <w:r w:rsidR="000A3389" w:rsidRPr="009C7820">
        <w:rPr>
          <w:rFonts w:cs="Times New Roman"/>
          <w:b/>
          <w:sz w:val="22"/>
          <w:szCs w:val="22"/>
          <w:lang w:val="cs-CZ"/>
        </w:rPr>
        <w:t> </w:t>
      </w:r>
      <w:r w:rsidRPr="009C7820">
        <w:rPr>
          <w:rFonts w:cs="Times New Roman"/>
          <w:b/>
          <w:sz w:val="22"/>
          <w:szCs w:val="22"/>
          <w:lang w:val="cs-CZ"/>
        </w:rPr>
        <w:t>případnou úpravu zákona</w:t>
      </w:r>
      <w:r w:rsidRPr="009E1CA4">
        <w:rPr>
          <w:rFonts w:cs="Times New Roman"/>
          <w:sz w:val="22"/>
          <w:szCs w:val="22"/>
          <w:lang w:val="cs-CZ"/>
        </w:rPr>
        <w:t>, tedy pětina</w:t>
      </w:r>
      <w:r w:rsidR="003E523B">
        <w:rPr>
          <w:rFonts w:cs="Times New Roman"/>
          <w:sz w:val="22"/>
          <w:szCs w:val="22"/>
          <w:lang w:val="cs-CZ"/>
        </w:rPr>
        <w:t>,</w:t>
      </w:r>
      <w:r w:rsidRPr="009E1CA4">
        <w:rPr>
          <w:rFonts w:cs="Times New Roman"/>
          <w:sz w:val="22"/>
          <w:szCs w:val="22"/>
          <w:lang w:val="cs-CZ"/>
        </w:rPr>
        <w:t xml:space="preserve"> a </w:t>
      </w:r>
      <w:r w:rsidR="009E1CA4">
        <w:rPr>
          <w:rFonts w:cs="Times New Roman"/>
          <w:sz w:val="22"/>
          <w:szCs w:val="22"/>
          <w:lang w:val="cs-CZ"/>
        </w:rPr>
        <w:t xml:space="preserve">více než </w:t>
      </w:r>
      <w:r w:rsidRPr="009E1CA4">
        <w:rPr>
          <w:rFonts w:cs="Times New Roman"/>
          <w:sz w:val="22"/>
          <w:szCs w:val="22"/>
          <w:lang w:val="cs-CZ"/>
        </w:rPr>
        <w:t>20</w:t>
      </w:r>
      <w:r w:rsidR="009E1CA4">
        <w:rPr>
          <w:rFonts w:cs="Times New Roman"/>
          <w:sz w:val="22"/>
          <w:szCs w:val="22"/>
          <w:lang w:val="cs-CZ"/>
        </w:rPr>
        <w:t xml:space="preserve"> %</w:t>
      </w:r>
      <w:r w:rsidRPr="009E1CA4">
        <w:rPr>
          <w:rFonts w:cs="Times New Roman"/>
          <w:sz w:val="22"/>
          <w:szCs w:val="22"/>
          <w:lang w:val="cs-CZ"/>
        </w:rPr>
        <w:t xml:space="preserve"> obcí </w:t>
      </w:r>
      <w:r w:rsidR="005D5334">
        <w:rPr>
          <w:rFonts w:cs="Times New Roman"/>
          <w:sz w:val="22"/>
          <w:szCs w:val="22"/>
          <w:lang w:val="cs-CZ"/>
        </w:rPr>
        <w:t>uvedlo</w:t>
      </w:r>
      <w:r w:rsidRPr="009E1CA4">
        <w:rPr>
          <w:rFonts w:cs="Times New Roman"/>
          <w:sz w:val="22"/>
          <w:szCs w:val="22"/>
          <w:lang w:val="cs-CZ"/>
        </w:rPr>
        <w:t>, že tuto povinnost zatím</w:t>
      </w:r>
      <w:r w:rsidR="009E1CA4">
        <w:rPr>
          <w:rFonts w:cs="Times New Roman"/>
          <w:sz w:val="22"/>
          <w:szCs w:val="22"/>
          <w:lang w:val="cs-CZ"/>
        </w:rPr>
        <w:t xml:space="preserve"> n</w:t>
      </w:r>
      <w:r w:rsidRPr="009E1CA4">
        <w:rPr>
          <w:rFonts w:cs="Times New Roman"/>
          <w:sz w:val="22"/>
          <w:szCs w:val="22"/>
          <w:lang w:val="cs-CZ"/>
        </w:rPr>
        <w:t xml:space="preserve">eřeší. Tato odpověď stejně jako odpověď 13 </w:t>
      </w:r>
      <w:r w:rsidR="009E1CA4">
        <w:rPr>
          <w:rFonts w:cs="Times New Roman"/>
          <w:sz w:val="22"/>
          <w:szCs w:val="22"/>
          <w:lang w:val="cs-CZ"/>
        </w:rPr>
        <w:t>%</w:t>
      </w:r>
      <w:r w:rsidRPr="009E1CA4">
        <w:rPr>
          <w:rFonts w:cs="Times New Roman"/>
          <w:sz w:val="22"/>
          <w:szCs w:val="22"/>
          <w:lang w:val="cs-CZ"/>
        </w:rPr>
        <w:t xml:space="preserve"> obcí, které neznají přesnou potřebu </w:t>
      </w:r>
      <w:r w:rsidR="009E1CA4">
        <w:rPr>
          <w:rFonts w:cs="Times New Roman"/>
          <w:sz w:val="22"/>
          <w:szCs w:val="22"/>
          <w:lang w:val="cs-CZ"/>
        </w:rPr>
        <w:t xml:space="preserve">pro </w:t>
      </w:r>
      <w:r w:rsidRPr="009E1CA4">
        <w:rPr>
          <w:rFonts w:cs="Times New Roman"/>
          <w:sz w:val="22"/>
          <w:szCs w:val="22"/>
          <w:lang w:val="cs-CZ"/>
        </w:rPr>
        <w:t>umístění 3</w:t>
      </w:r>
      <w:r w:rsidR="000A3389">
        <w:rPr>
          <w:rFonts w:cs="Times New Roman"/>
          <w:sz w:val="22"/>
          <w:szCs w:val="22"/>
          <w:lang w:val="cs-CZ"/>
        </w:rPr>
        <w:t> </w:t>
      </w:r>
      <w:r w:rsidRPr="009E1CA4">
        <w:rPr>
          <w:rFonts w:cs="Times New Roman"/>
          <w:sz w:val="22"/>
          <w:szCs w:val="22"/>
          <w:lang w:val="cs-CZ"/>
        </w:rPr>
        <w:t>nebo 2let</w:t>
      </w:r>
      <w:r w:rsidR="009E1CA4" w:rsidRPr="009E1CA4">
        <w:rPr>
          <w:rFonts w:cs="Times New Roman"/>
          <w:sz w:val="22"/>
          <w:szCs w:val="22"/>
          <w:lang w:val="cs-CZ"/>
        </w:rPr>
        <w:t>ých</w:t>
      </w:r>
      <w:r w:rsidRPr="009E1CA4">
        <w:rPr>
          <w:rFonts w:cs="Times New Roman"/>
          <w:sz w:val="22"/>
          <w:szCs w:val="22"/>
          <w:lang w:val="cs-CZ"/>
        </w:rPr>
        <w:t xml:space="preserve"> dět</w:t>
      </w:r>
      <w:r w:rsidR="009E1CA4" w:rsidRPr="009E1CA4">
        <w:rPr>
          <w:rFonts w:cs="Times New Roman"/>
          <w:sz w:val="22"/>
          <w:szCs w:val="22"/>
          <w:lang w:val="cs-CZ"/>
        </w:rPr>
        <w:t>í</w:t>
      </w:r>
      <w:r w:rsidRPr="009E1CA4">
        <w:rPr>
          <w:rFonts w:cs="Times New Roman"/>
          <w:sz w:val="22"/>
          <w:szCs w:val="22"/>
          <w:lang w:val="cs-CZ"/>
        </w:rPr>
        <w:t xml:space="preserve"> v mateřských školách byla většinou v tandemu s odpověďmi – spolupracujeme s jinou</w:t>
      </w:r>
      <w:r w:rsidRPr="009E1CA4">
        <w:rPr>
          <w:rFonts w:cs="Times New Roman"/>
          <w:b/>
          <w:sz w:val="22"/>
          <w:szCs w:val="22"/>
          <w:lang w:val="cs-CZ"/>
        </w:rPr>
        <w:t xml:space="preserve"> </w:t>
      </w:r>
      <w:r w:rsidRPr="009E1CA4">
        <w:rPr>
          <w:rFonts w:cs="Times New Roman"/>
          <w:sz w:val="22"/>
          <w:szCs w:val="22"/>
          <w:lang w:val="cs-CZ"/>
        </w:rPr>
        <w:t>obcí a také máme dostatečnou kapacitu, což vypovídá spíše o připravenosti než o nedbalosti obcí. Potřeba umístit dítě do školky se v zásadě odvíjí od potřeby rodičů a celé dotazníkové šetření bylo na vztahu „obec identifikovala potřeby rodičů“ postaveno, proto fakt, že obec některé otázky neřeší</w:t>
      </w:r>
      <w:r w:rsidR="009E1CA4" w:rsidRPr="009E1CA4">
        <w:rPr>
          <w:rFonts w:cs="Times New Roman"/>
          <w:sz w:val="22"/>
          <w:szCs w:val="22"/>
          <w:lang w:val="cs-CZ"/>
        </w:rPr>
        <w:t>,</w:t>
      </w:r>
      <w:r w:rsidRPr="009E1CA4">
        <w:rPr>
          <w:rFonts w:cs="Times New Roman"/>
          <w:sz w:val="22"/>
          <w:szCs w:val="22"/>
          <w:lang w:val="cs-CZ"/>
        </w:rPr>
        <w:t xml:space="preserve"> nemusí nutně znamenat, že jsou jí lhostejné, ale že v obci není poptávka. „Zatím neřešíme“ je totiž úzce spjato s existencí problému, který je třeba řešit a ten v případě některých obcí, které zvolily tuto odpověď</w:t>
      </w:r>
      <w:r w:rsidR="009E1CA4" w:rsidRPr="009E1CA4">
        <w:rPr>
          <w:rFonts w:cs="Times New Roman"/>
          <w:sz w:val="22"/>
          <w:szCs w:val="22"/>
          <w:lang w:val="cs-CZ"/>
        </w:rPr>
        <w:t>,</w:t>
      </w:r>
      <w:r w:rsidRPr="009E1CA4">
        <w:rPr>
          <w:rFonts w:cs="Times New Roman"/>
          <w:sz w:val="22"/>
          <w:szCs w:val="22"/>
          <w:lang w:val="cs-CZ"/>
        </w:rPr>
        <w:t xml:space="preserve"> prostě</w:t>
      </w:r>
      <w:r w:rsidR="005D5334">
        <w:rPr>
          <w:rFonts w:cs="Times New Roman"/>
          <w:sz w:val="22"/>
          <w:szCs w:val="22"/>
          <w:lang w:val="cs-CZ"/>
        </w:rPr>
        <w:t xml:space="preserve"> z objektivních důvodů nenastal</w:t>
      </w:r>
      <w:r w:rsidR="0025255C">
        <w:rPr>
          <w:rFonts w:cs="Times New Roman"/>
          <w:sz w:val="22"/>
          <w:szCs w:val="22"/>
          <w:lang w:val="cs-CZ"/>
        </w:rPr>
        <w:t xml:space="preserve">. </w:t>
      </w:r>
      <w:r w:rsidR="005D5334">
        <w:rPr>
          <w:rFonts w:cs="Times New Roman"/>
          <w:sz w:val="22"/>
          <w:szCs w:val="22"/>
          <w:lang w:val="cs-CZ"/>
        </w:rPr>
        <w:t xml:space="preserve"> </w:t>
      </w:r>
    </w:p>
    <w:p w14:paraId="74583CAF" w14:textId="77777777" w:rsidR="003A3A82" w:rsidRPr="009E1CA4" w:rsidRDefault="003A3A82" w:rsidP="00933921">
      <w:pPr>
        <w:spacing w:after="60" w:line="276" w:lineRule="auto"/>
        <w:jc w:val="both"/>
        <w:rPr>
          <w:rFonts w:cs="Times New Roman"/>
          <w:sz w:val="22"/>
          <w:szCs w:val="22"/>
          <w:lang w:val="cs-CZ"/>
        </w:rPr>
      </w:pPr>
      <w:r w:rsidRPr="009E1CA4">
        <w:rPr>
          <w:rFonts w:cs="Times New Roman"/>
          <w:sz w:val="22"/>
          <w:szCs w:val="22"/>
          <w:lang w:val="cs-CZ"/>
        </w:rPr>
        <w:t xml:space="preserve">Česká republika je z pohledu sídel velmi rozdílná, a především v místech, kde je dostatek pracovních příležitostí, případně v sídelních oblastech s dobrou dopravní dostupností, je po </w:t>
      </w:r>
      <w:r w:rsidR="008F13D0">
        <w:rPr>
          <w:rFonts w:cs="Times New Roman"/>
          <w:sz w:val="22"/>
          <w:szCs w:val="22"/>
          <w:lang w:val="cs-CZ"/>
        </w:rPr>
        <w:t xml:space="preserve">předškolních zařízeních </w:t>
      </w:r>
      <w:r w:rsidRPr="009E1CA4">
        <w:rPr>
          <w:rFonts w:cs="Times New Roman"/>
          <w:sz w:val="22"/>
          <w:szCs w:val="22"/>
          <w:lang w:val="cs-CZ"/>
        </w:rPr>
        <w:t xml:space="preserve">velká poptávka. Pro tyto oblasti je povinnost přijmout dvouleté děti problematická, neboť právě zde převyšuje poptávka nabídku, což je těžké nejen pro rodiče, ale i pro obce, které nejsou schopné rychleji a flexibilněji na potřeby svých obyvatel reagovat. Pokud se jedná o větší obce, </w:t>
      </w:r>
      <w:r w:rsidRPr="009C7820">
        <w:rPr>
          <w:rFonts w:cs="Times New Roman"/>
          <w:b/>
          <w:sz w:val="22"/>
          <w:szCs w:val="22"/>
          <w:lang w:val="cs-CZ"/>
        </w:rPr>
        <w:t>nejčastěji ORP, spadají do kategorie odpovědí „Řešíme povinnost výstavbou“, která je ovšem časově i</w:t>
      </w:r>
      <w:r w:rsidR="008F13D0" w:rsidRPr="009C7820">
        <w:rPr>
          <w:rFonts w:cs="Times New Roman"/>
          <w:b/>
          <w:sz w:val="22"/>
          <w:szCs w:val="22"/>
          <w:lang w:val="cs-CZ"/>
        </w:rPr>
        <w:t> </w:t>
      </w:r>
      <w:r w:rsidRPr="009C7820">
        <w:rPr>
          <w:rFonts w:cs="Times New Roman"/>
          <w:b/>
          <w:sz w:val="22"/>
          <w:szCs w:val="22"/>
          <w:lang w:val="cs-CZ"/>
        </w:rPr>
        <w:t>finančně náročná</w:t>
      </w:r>
      <w:r w:rsidRPr="009E1CA4">
        <w:rPr>
          <w:rFonts w:cs="Times New Roman"/>
          <w:sz w:val="22"/>
          <w:szCs w:val="22"/>
          <w:lang w:val="cs-CZ"/>
        </w:rPr>
        <w:t xml:space="preserve">. Nejčastěji tato situace vzniká ve Středočeském kraji, okolo Prahy. </w:t>
      </w:r>
    </w:p>
    <w:p w14:paraId="781CFB35" w14:textId="144F3121" w:rsidR="00CD05AF" w:rsidRDefault="003A3A82" w:rsidP="00933921">
      <w:pPr>
        <w:spacing w:after="60" w:line="276" w:lineRule="auto"/>
        <w:jc w:val="both"/>
        <w:rPr>
          <w:rFonts w:cs="Times New Roman"/>
          <w:sz w:val="22"/>
          <w:szCs w:val="22"/>
          <w:lang w:val="cs-CZ"/>
        </w:rPr>
      </w:pPr>
      <w:r w:rsidRPr="009E1CA4">
        <w:rPr>
          <w:rFonts w:cs="Times New Roman"/>
          <w:sz w:val="22"/>
          <w:szCs w:val="22"/>
          <w:lang w:val="cs-CZ"/>
        </w:rPr>
        <w:t>Naopak v jiných částech republiky je velkým problémem vysidlování území a migrace obyvatelstva do</w:t>
      </w:r>
      <w:r w:rsidR="000A3389">
        <w:rPr>
          <w:rFonts w:cs="Times New Roman"/>
          <w:sz w:val="22"/>
          <w:szCs w:val="22"/>
          <w:lang w:val="cs-CZ"/>
        </w:rPr>
        <w:t> </w:t>
      </w:r>
      <w:r w:rsidRPr="009E1CA4">
        <w:rPr>
          <w:rFonts w:cs="Times New Roman"/>
          <w:sz w:val="22"/>
          <w:szCs w:val="22"/>
          <w:lang w:val="cs-CZ"/>
        </w:rPr>
        <w:t xml:space="preserve">měst, která souvisí s absencí školky či školy, špatnou dostupní lékařské péče nebo základních služeb. Je proto v zájmu obcí lékaře, školy a základní služby v území udržet, což se více či méně daří. </w:t>
      </w:r>
    </w:p>
    <w:p w14:paraId="3D1C8B91" w14:textId="77777777" w:rsidR="00CD05AF" w:rsidRDefault="00CD05AF">
      <w:pPr>
        <w:spacing w:after="200" w:line="276" w:lineRule="auto"/>
        <w:rPr>
          <w:rFonts w:cs="Times New Roman"/>
          <w:sz w:val="22"/>
          <w:szCs w:val="22"/>
          <w:lang w:val="cs-CZ"/>
        </w:rPr>
      </w:pPr>
      <w:r>
        <w:rPr>
          <w:rFonts w:cs="Times New Roman"/>
          <w:sz w:val="22"/>
          <w:szCs w:val="22"/>
          <w:lang w:val="cs-CZ"/>
        </w:rPr>
        <w:br w:type="page"/>
      </w:r>
    </w:p>
    <w:p w14:paraId="7DCE578C" w14:textId="66AEF98D" w:rsidR="00857F88" w:rsidRPr="00E601E8" w:rsidRDefault="00E601E8" w:rsidP="00E601E8">
      <w:pPr>
        <w:pStyle w:val="Nadpis2"/>
        <w:rPr>
          <w:lang w:val="cs-CZ"/>
        </w:rPr>
      </w:pPr>
      <w:bookmarkStart w:id="3" w:name="_Zájem_o_mikrojesle"/>
      <w:bookmarkEnd w:id="3"/>
      <w:r w:rsidRPr="00E601E8">
        <w:rPr>
          <w:lang w:val="cs-CZ"/>
        </w:rPr>
        <w:lastRenderedPageBreak/>
        <w:t>Zájem o mikrojesle</w:t>
      </w:r>
      <w:r>
        <w:rPr>
          <w:lang w:val="cs-CZ"/>
        </w:rPr>
        <w:t xml:space="preserve"> a případná ochota takové zařízení v obci zřídit / podpořit</w:t>
      </w:r>
    </w:p>
    <w:p w14:paraId="7001826E" w14:textId="77777777" w:rsidR="003A3A82" w:rsidRPr="009E1CA4" w:rsidRDefault="003A3A82" w:rsidP="008F13D0">
      <w:pPr>
        <w:spacing w:line="276" w:lineRule="auto"/>
        <w:jc w:val="both"/>
        <w:rPr>
          <w:rFonts w:cs="Times New Roman"/>
          <w:sz w:val="22"/>
          <w:szCs w:val="22"/>
          <w:lang w:val="cs-CZ"/>
        </w:rPr>
      </w:pPr>
    </w:p>
    <w:p w14:paraId="04F59772" w14:textId="77777777" w:rsidR="003A3A82" w:rsidRDefault="00857F88" w:rsidP="008F13D0">
      <w:pPr>
        <w:spacing w:line="276" w:lineRule="auto"/>
        <w:jc w:val="both"/>
        <w:rPr>
          <w:rFonts w:cs="Times New Roman"/>
          <w:sz w:val="22"/>
          <w:szCs w:val="22"/>
          <w:lang w:val="cs-CZ"/>
        </w:rPr>
      </w:pPr>
      <w:r>
        <w:rPr>
          <w:noProof/>
          <w:lang w:val="cs-CZ" w:eastAsia="cs-CZ"/>
        </w:rPr>
        <w:drawing>
          <wp:inline distT="0" distB="0" distL="0" distR="0" wp14:anchorId="7C050CAA" wp14:editId="2754B818">
            <wp:extent cx="5681708" cy="1473693"/>
            <wp:effectExtent l="0" t="0" r="14605" b="1270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2B9D20" w14:textId="77777777" w:rsidR="007B3FBF" w:rsidRPr="009E1CA4" w:rsidRDefault="007B3FBF" w:rsidP="008F13D0">
      <w:pPr>
        <w:spacing w:line="276" w:lineRule="auto"/>
        <w:jc w:val="both"/>
        <w:rPr>
          <w:rFonts w:cs="Times New Roman"/>
          <w:sz w:val="22"/>
          <w:szCs w:val="22"/>
          <w:lang w:val="cs-CZ"/>
        </w:rPr>
      </w:pPr>
    </w:p>
    <w:p w14:paraId="392C4FE7" w14:textId="2935E229" w:rsidR="00F95FC2" w:rsidRDefault="00857F88" w:rsidP="00E601E8">
      <w:pPr>
        <w:spacing w:after="60" w:line="276" w:lineRule="auto"/>
        <w:jc w:val="both"/>
        <w:rPr>
          <w:lang w:val="cs-CZ"/>
        </w:rPr>
      </w:pPr>
      <w:r w:rsidRPr="00857F88">
        <w:rPr>
          <w:rFonts w:cs="Times New Roman"/>
          <w:b/>
          <w:sz w:val="22"/>
          <w:szCs w:val="22"/>
          <w:lang w:val="cs-CZ"/>
        </w:rPr>
        <w:t>Komentář:</w:t>
      </w:r>
      <w:r w:rsidRPr="00857F88">
        <w:rPr>
          <w:rFonts w:cs="Times New Roman"/>
          <w:sz w:val="22"/>
          <w:szCs w:val="22"/>
          <w:lang w:val="cs-CZ"/>
        </w:rPr>
        <w:t xml:space="preserve"> </w:t>
      </w:r>
      <w:r>
        <w:rPr>
          <w:rFonts w:cs="Times New Roman"/>
          <w:sz w:val="22"/>
          <w:szCs w:val="22"/>
          <w:lang w:val="cs-CZ"/>
        </w:rPr>
        <w:t xml:space="preserve">Nejpočetnější skupinu představují obce, které zatím nejsou rozhodnuty zřídit </w:t>
      </w:r>
      <w:r w:rsidR="007B3FBF">
        <w:rPr>
          <w:rFonts w:cs="Times New Roman"/>
          <w:sz w:val="22"/>
          <w:szCs w:val="22"/>
          <w:lang w:val="cs-CZ"/>
        </w:rPr>
        <w:br/>
      </w:r>
      <w:r>
        <w:rPr>
          <w:rFonts w:cs="Times New Roman"/>
          <w:sz w:val="22"/>
          <w:szCs w:val="22"/>
          <w:lang w:val="cs-CZ"/>
        </w:rPr>
        <w:t>nebo podpořit proje</w:t>
      </w:r>
      <w:r w:rsidR="00426B8F">
        <w:rPr>
          <w:rFonts w:cs="Times New Roman"/>
          <w:sz w:val="22"/>
          <w:szCs w:val="22"/>
          <w:lang w:val="cs-CZ"/>
        </w:rPr>
        <w:t xml:space="preserve">kt mikrojeslí na svém území. </w:t>
      </w:r>
      <w:r w:rsidR="000F2E03">
        <w:rPr>
          <w:rFonts w:cs="Times New Roman"/>
          <w:sz w:val="22"/>
          <w:szCs w:val="22"/>
          <w:lang w:val="cs-CZ"/>
        </w:rPr>
        <w:t>Vzhledem k tomu, že v pilotním ověření je pouze 72 mikrojeslí v celé ČR, je vysoce pravděpodobné, že se většina respondentů s </w:t>
      </w:r>
      <w:proofErr w:type="spellStart"/>
      <w:r w:rsidR="000F2E03">
        <w:rPr>
          <w:rFonts w:cs="Times New Roman"/>
          <w:sz w:val="22"/>
          <w:szCs w:val="22"/>
          <w:lang w:val="cs-CZ"/>
        </w:rPr>
        <w:t>mikrojeslemi</w:t>
      </w:r>
      <w:proofErr w:type="spellEnd"/>
      <w:r w:rsidR="000F2E03">
        <w:rPr>
          <w:rFonts w:cs="Times New Roman"/>
          <w:sz w:val="22"/>
          <w:szCs w:val="22"/>
          <w:lang w:val="cs-CZ"/>
        </w:rPr>
        <w:t xml:space="preserve"> zatím v praxi nesetkala. </w:t>
      </w:r>
      <w:r w:rsidR="000F2E03" w:rsidRPr="000F2E03">
        <w:rPr>
          <w:rFonts w:cs="Times New Roman"/>
          <w:b/>
          <w:sz w:val="22"/>
          <w:szCs w:val="22"/>
          <w:lang w:val="cs-CZ"/>
        </w:rPr>
        <w:t xml:space="preserve">38 obcí projevilo </w:t>
      </w:r>
      <w:r w:rsidR="00426B8F">
        <w:rPr>
          <w:rFonts w:cs="Times New Roman"/>
          <w:b/>
          <w:sz w:val="22"/>
          <w:szCs w:val="22"/>
          <w:lang w:val="cs-CZ"/>
        </w:rPr>
        <w:t>přímo z</w:t>
      </w:r>
      <w:r w:rsidR="000F2E03" w:rsidRPr="000F2E03">
        <w:rPr>
          <w:rFonts w:cs="Times New Roman"/>
          <w:b/>
          <w:sz w:val="22"/>
          <w:szCs w:val="22"/>
          <w:lang w:val="cs-CZ"/>
        </w:rPr>
        <w:t>ájem být zřizovatelem či partnerem mikrojeslí</w:t>
      </w:r>
      <w:r w:rsidR="00E601E8">
        <w:rPr>
          <w:rFonts w:cs="Times New Roman"/>
          <w:b/>
          <w:sz w:val="22"/>
          <w:szCs w:val="22"/>
          <w:lang w:val="cs-CZ"/>
        </w:rPr>
        <w:t xml:space="preserve">, </w:t>
      </w:r>
      <w:r w:rsidR="007B3FBF">
        <w:rPr>
          <w:rFonts w:cs="Times New Roman"/>
          <w:b/>
          <w:sz w:val="22"/>
          <w:szCs w:val="22"/>
          <w:lang w:val="cs-CZ"/>
        </w:rPr>
        <w:br/>
      </w:r>
      <w:r w:rsidR="00426B8F">
        <w:rPr>
          <w:rFonts w:cs="Times New Roman"/>
          <w:sz w:val="22"/>
          <w:szCs w:val="22"/>
          <w:lang w:val="cs-CZ"/>
        </w:rPr>
        <w:t xml:space="preserve">68 </w:t>
      </w:r>
      <w:r w:rsidR="00E601E8">
        <w:rPr>
          <w:rFonts w:cs="Times New Roman"/>
          <w:sz w:val="22"/>
          <w:szCs w:val="22"/>
          <w:lang w:val="cs-CZ"/>
        </w:rPr>
        <w:t xml:space="preserve">z těch </w:t>
      </w:r>
      <w:r w:rsidR="00426B8F">
        <w:rPr>
          <w:rFonts w:cs="Times New Roman"/>
          <w:sz w:val="22"/>
          <w:szCs w:val="22"/>
          <w:lang w:val="cs-CZ"/>
        </w:rPr>
        <w:t>obcí</w:t>
      </w:r>
      <w:r w:rsidR="00E601E8">
        <w:rPr>
          <w:rFonts w:cs="Times New Roman"/>
          <w:sz w:val="22"/>
          <w:szCs w:val="22"/>
          <w:lang w:val="cs-CZ"/>
        </w:rPr>
        <w:t xml:space="preserve">, které uvedly „Zatím nevíme“ či „O zřízení rozhodně neuvažujeme“ </w:t>
      </w:r>
      <w:r w:rsidR="00426B8F">
        <w:rPr>
          <w:rFonts w:cs="Times New Roman"/>
          <w:sz w:val="22"/>
          <w:szCs w:val="22"/>
          <w:lang w:val="cs-CZ"/>
        </w:rPr>
        <w:t>uvedlo v další o</w:t>
      </w:r>
      <w:r w:rsidR="00E601E8">
        <w:rPr>
          <w:rFonts w:cs="Times New Roman"/>
          <w:sz w:val="22"/>
          <w:szCs w:val="22"/>
          <w:lang w:val="cs-CZ"/>
        </w:rPr>
        <w:t>tázce, že by zařízení podpořily</w:t>
      </w:r>
      <w:r w:rsidR="0025255C">
        <w:rPr>
          <w:rFonts w:cs="Times New Roman"/>
          <w:sz w:val="22"/>
          <w:szCs w:val="22"/>
          <w:lang w:val="cs-CZ"/>
        </w:rPr>
        <w:t>;</w:t>
      </w:r>
      <w:r w:rsidR="00E601E8">
        <w:rPr>
          <w:rFonts w:cs="Times New Roman"/>
          <w:sz w:val="22"/>
          <w:szCs w:val="22"/>
          <w:lang w:val="cs-CZ"/>
        </w:rPr>
        <w:t xml:space="preserve"> další „Zatím neví“, </w:t>
      </w:r>
      <w:r w:rsidR="00644BBC">
        <w:rPr>
          <w:rFonts w:cs="Times New Roman"/>
          <w:sz w:val="22"/>
          <w:szCs w:val="22"/>
          <w:lang w:val="cs-CZ"/>
        </w:rPr>
        <w:t>tedy možná vznik mikrojeslí v obci nevylučuje</w:t>
      </w:r>
      <w:r w:rsidR="00E601E8">
        <w:rPr>
          <w:rFonts w:cs="Times New Roman"/>
          <w:sz w:val="22"/>
          <w:szCs w:val="22"/>
          <w:lang w:val="cs-CZ"/>
        </w:rPr>
        <w:t xml:space="preserve">. </w:t>
      </w:r>
      <w:r w:rsidR="007B3FBF">
        <w:rPr>
          <w:rFonts w:cs="Times New Roman"/>
          <w:sz w:val="22"/>
          <w:szCs w:val="22"/>
          <w:lang w:val="cs-CZ"/>
        </w:rPr>
        <w:br/>
      </w:r>
      <w:r w:rsidR="002324F1" w:rsidRPr="002324F1">
        <w:rPr>
          <w:rFonts w:cs="Times New Roman"/>
          <w:b/>
          <w:sz w:val="22"/>
          <w:szCs w:val="22"/>
          <w:lang w:val="cs-CZ"/>
        </w:rPr>
        <w:t xml:space="preserve">60 </w:t>
      </w:r>
      <w:r w:rsidR="00606739" w:rsidRPr="002324F1">
        <w:rPr>
          <w:rFonts w:cs="Times New Roman"/>
          <w:b/>
          <w:sz w:val="22"/>
          <w:szCs w:val="22"/>
          <w:lang w:val="cs-CZ"/>
        </w:rPr>
        <w:t>%</w:t>
      </w:r>
      <w:r w:rsidR="00606739" w:rsidRPr="00606739">
        <w:rPr>
          <w:rFonts w:cs="Times New Roman"/>
          <w:b/>
          <w:sz w:val="22"/>
          <w:szCs w:val="22"/>
          <w:lang w:val="cs-CZ"/>
        </w:rPr>
        <w:t xml:space="preserve"> obcí nevylučuje možnost zájmu, či </w:t>
      </w:r>
      <w:r w:rsidR="00606739">
        <w:rPr>
          <w:rFonts w:cs="Times New Roman"/>
          <w:b/>
          <w:sz w:val="22"/>
          <w:szCs w:val="22"/>
          <w:lang w:val="cs-CZ"/>
        </w:rPr>
        <w:t xml:space="preserve">si dokáže představit nějakou formu podpory </w:t>
      </w:r>
      <w:r w:rsidR="00606739" w:rsidRPr="00606739">
        <w:rPr>
          <w:rFonts w:cs="Times New Roman"/>
          <w:b/>
          <w:sz w:val="22"/>
          <w:szCs w:val="22"/>
          <w:lang w:val="cs-CZ"/>
        </w:rPr>
        <w:t>mikrojeslí</w:t>
      </w:r>
      <w:r w:rsidR="00606739">
        <w:rPr>
          <w:rFonts w:cs="Times New Roman"/>
          <w:sz w:val="22"/>
          <w:szCs w:val="22"/>
          <w:lang w:val="cs-CZ"/>
        </w:rPr>
        <w:t xml:space="preserve"> </w:t>
      </w:r>
      <w:r w:rsidR="007B3FBF">
        <w:rPr>
          <w:rFonts w:cs="Times New Roman"/>
          <w:sz w:val="22"/>
          <w:szCs w:val="22"/>
          <w:lang w:val="cs-CZ"/>
        </w:rPr>
        <w:br/>
      </w:r>
      <w:r w:rsidR="00606739">
        <w:rPr>
          <w:rFonts w:cs="Times New Roman"/>
          <w:sz w:val="22"/>
          <w:szCs w:val="22"/>
          <w:lang w:val="cs-CZ"/>
        </w:rPr>
        <w:t xml:space="preserve">na svém území.  </w:t>
      </w:r>
    </w:p>
    <w:p w14:paraId="10D075EE" w14:textId="7F15F5C9" w:rsidR="005B2597" w:rsidRDefault="0025255C" w:rsidP="00933921">
      <w:pPr>
        <w:spacing w:line="276" w:lineRule="auto"/>
        <w:jc w:val="both"/>
        <w:rPr>
          <w:rFonts w:cs="Times New Roman"/>
          <w:b/>
          <w:sz w:val="22"/>
          <w:szCs w:val="22"/>
          <w:lang w:val="cs-CZ"/>
        </w:rPr>
      </w:pPr>
      <w:r>
        <w:rPr>
          <w:noProof/>
          <w:lang w:val="cs-CZ" w:eastAsia="cs-CZ"/>
        </w:rPr>
        <w:drawing>
          <wp:anchor distT="0" distB="0" distL="114300" distR="114300" simplePos="0" relativeHeight="251659264" behindDoc="1" locked="0" layoutInCell="1" allowOverlap="1" wp14:anchorId="4CFAC2AD" wp14:editId="08832878">
            <wp:simplePos x="0" y="0"/>
            <wp:positionH relativeFrom="column">
              <wp:posOffset>-5080</wp:posOffset>
            </wp:positionH>
            <wp:positionV relativeFrom="paragraph">
              <wp:posOffset>280035</wp:posOffset>
            </wp:positionV>
            <wp:extent cx="5748655" cy="1400175"/>
            <wp:effectExtent l="0" t="0" r="23495" b="9525"/>
            <wp:wrapTight wrapText="bothSides">
              <wp:wrapPolygon edited="0">
                <wp:start x="0" y="0"/>
                <wp:lineTo x="0" y="21453"/>
                <wp:lineTo x="21617" y="21453"/>
                <wp:lineTo x="21617" y="0"/>
                <wp:lineTo x="0" y="0"/>
              </wp:wrapPolygon>
            </wp:wrapTight>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rFonts w:cs="Times New Roman"/>
          <w:b/>
          <w:sz w:val="22"/>
          <w:szCs w:val="22"/>
          <w:lang w:val="cs-CZ"/>
        </w:rPr>
        <w:t xml:space="preserve">Obce </w:t>
      </w:r>
      <w:r w:rsidR="004D13AB" w:rsidRPr="00426B8F">
        <w:rPr>
          <w:rFonts w:cs="Times New Roman"/>
          <w:b/>
          <w:sz w:val="22"/>
          <w:szCs w:val="22"/>
          <w:lang w:val="cs-CZ"/>
        </w:rPr>
        <w:t>byl</w:t>
      </w:r>
      <w:r w:rsidR="00426B8F" w:rsidRPr="00426B8F">
        <w:rPr>
          <w:rFonts w:cs="Times New Roman"/>
          <w:b/>
          <w:sz w:val="22"/>
          <w:szCs w:val="22"/>
          <w:lang w:val="cs-CZ"/>
        </w:rPr>
        <w:t>y tázá</w:t>
      </w:r>
      <w:r w:rsidR="004D13AB" w:rsidRPr="00426B8F">
        <w:rPr>
          <w:rFonts w:cs="Times New Roman"/>
          <w:b/>
          <w:sz w:val="22"/>
          <w:szCs w:val="22"/>
          <w:lang w:val="cs-CZ"/>
        </w:rPr>
        <w:t>n</w:t>
      </w:r>
      <w:r w:rsidR="00426B8F" w:rsidRPr="00426B8F">
        <w:rPr>
          <w:rFonts w:cs="Times New Roman"/>
          <w:b/>
          <w:sz w:val="22"/>
          <w:szCs w:val="22"/>
          <w:lang w:val="cs-CZ"/>
        </w:rPr>
        <w:t>y</w:t>
      </w:r>
      <w:r w:rsidR="004D13AB" w:rsidRPr="00426B8F">
        <w:rPr>
          <w:rFonts w:cs="Times New Roman"/>
          <w:b/>
          <w:sz w:val="22"/>
          <w:szCs w:val="22"/>
          <w:lang w:val="cs-CZ"/>
        </w:rPr>
        <w:t xml:space="preserve">, jaký způsob podpory </w:t>
      </w:r>
      <w:r w:rsidR="00426B8F">
        <w:rPr>
          <w:rFonts w:cs="Times New Roman"/>
          <w:b/>
          <w:sz w:val="22"/>
          <w:szCs w:val="22"/>
          <w:lang w:val="cs-CZ"/>
        </w:rPr>
        <w:t xml:space="preserve">kromě souhlasu s realizací </w:t>
      </w:r>
      <w:r w:rsidR="005B2597">
        <w:rPr>
          <w:rFonts w:cs="Times New Roman"/>
          <w:b/>
          <w:sz w:val="22"/>
          <w:szCs w:val="22"/>
          <w:lang w:val="cs-CZ"/>
        </w:rPr>
        <w:t xml:space="preserve">přichází v úvahu. </w:t>
      </w:r>
    </w:p>
    <w:p w14:paraId="75E6A20F" w14:textId="517327AE" w:rsidR="00426B8F" w:rsidRDefault="00426B8F" w:rsidP="00903710">
      <w:pPr>
        <w:jc w:val="both"/>
        <w:rPr>
          <w:rFonts w:cs="Times New Roman"/>
          <w:sz w:val="22"/>
          <w:szCs w:val="22"/>
          <w:lang w:val="cs-CZ"/>
        </w:rPr>
      </w:pPr>
    </w:p>
    <w:p w14:paraId="69AD4258" w14:textId="475E3D83" w:rsidR="00F95FC2" w:rsidRDefault="00315B37" w:rsidP="00933921">
      <w:pPr>
        <w:spacing w:line="276" w:lineRule="auto"/>
        <w:jc w:val="both"/>
        <w:rPr>
          <w:rFonts w:cs="Times New Roman"/>
          <w:sz w:val="22"/>
          <w:szCs w:val="22"/>
          <w:lang w:val="cs-CZ"/>
        </w:rPr>
      </w:pPr>
      <w:r w:rsidRPr="009C7820">
        <w:rPr>
          <w:rFonts w:cs="Times New Roman"/>
          <w:b/>
          <w:sz w:val="22"/>
          <w:szCs w:val="22"/>
          <w:lang w:val="cs-CZ"/>
        </w:rPr>
        <w:t>Formu možné podpory vybralo 105 obcí</w:t>
      </w:r>
      <w:r>
        <w:rPr>
          <w:rFonts w:cs="Times New Roman"/>
          <w:sz w:val="22"/>
          <w:szCs w:val="22"/>
          <w:lang w:val="cs-CZ"/>
        </w:rPr>
        <w:t xml:space="preserve">, ačkoli v předchozí otázce potvrdilo zájem stát se partnerem 29 obcí. Byly uvedeny </w:t>
      </w:r>
      <w:r w:rsidR="00F95FC2">
        <w:rPr>
          <w:rFonts w:cs="Times New Roman"/>
          <w:sz w:val="22"/>
          <w:szCs w:val="22"/>
          <w:lang w:val="cs-CZ"/>
        </w:rPr>
        <w:t>různé kombinace forem podpory, procent</w:t>
      </w:r>
      <w:r>
        <w:rPr>
          <w:rFonts w:cs="Times New Roman"/>
          <w:sz w:val="22"/>
          <w:szCs w:val="22"/>
          <w:lang w:val="cs-CZ"/>
        </w:rPr>
        <w:t xml:space="preserve">a nelze sčítat, jsou vztažena k počtu obcí, </w:t>
      </w:r>
      <w:r w:rsidR="009C7820">
        <w:rPr>
          <w:rFonts w:cs="Times New Roman"/>
          <w:sz w:val="22"/>
          <w:szCs w:val="22"/>
          <w:lang w:val="cs-CZ"/>
        </w:rPr>
        <w:t xml:space="preserve">které </w:t>
      </w:r>
      <w:r w:rsidR="002324F1">
        <w:rPr>
          <w:rFonts w:cs="Times New Roman"/>
          <w:sz w:val="22"/>
          <w:szCs w:val="22"/>
          <w:lang w:val="cs-CZ"/>
        </w:rPr>
        <w:t>poskytly v této části odpověď</w:t>
      </w:r>
      <w:r w:rsidR="00D1704A">
        <w:rPr>
          <w:rFonts w:cs="Times New Roman"/>
          <w:sz w:val="22"/>
          <w:szCs w:val="22"/>
          <w:lang w:val="cs-CZ"/>
        </w:rPr>
        <w:t xml:space="preserve"> (105)</w:t>
      </w:r>
      <w:r>
        <w:rPr>
          <w:rFonts w:cs="Times New Roman"/>
          <w:sz w:val="22"/>
          <w:szCs w:val="22"/>
          <w:lang w:val="cs-CZ"/>
        </w:rPr>
        <w:t xml:space="preserve">. Mimo definovaných možností obce uváděly </w:t>
      </w:r>
      <w:r w:rsidR="00137B48">
        <w:rPr>
          <w:rFonts w:cs="Times New Roman"/>
          <w:sz w:val="22"/>
          <w:szCs w:val="22"/>
          <w:lang w:val="cs-CZ"/>
        </w:rPr>
        <w:br/>
      </w:r>
      <w:r>
        <w:rPr>
          <w:rFonts w:cs="Times New Roman"/>
          <w:sz w:val="22"/>
          <w:szCs w:val="22"/>
          <w:lang w:val="cs-CZ"/>
        </w:rPr>
        <w:t>např. poskytnutí stravy z MŠ, finanční podporu, podporu nákupu vybavení.</w:t>
      </w:r>
      <w:r w:rsidR="003249B2">
        <w:rPr>
          <w:rFonts w:cs="Times New Roman"/>
          <w:sz w:val="22"/>
          <w:szCs w:val="22"/>
          <w:lang w:val="cs-CZ"/>
        </w:rPr>
        <w:t xml:space="preserve"> </w:t>
      </w:r>
    </w:p>
    <w:p w14:paraId="69B9E39B" w14:textId="2D6C0ACE" w:rsidR="00092F77" w:rsidRDefault="00092F77">
      <w:pPr>
        <w:spacing w:after="200" w:line="276" w:lineRule="auto"/>
        <w:rPr>
          <w:rFonts w:asciiTheme="majorHAnsi" w:eastAsiaTheme="majorEastAsia" w:hAnsiTheme="majorHAnsi" w:cstheme="majorBidi"/>
          <w:b/>
          <w:bCs/>
          <w:color w:val="4F81BD" w:themeColor="accent1"/>
          <w:sz w:val="26"/>
          <w:szCs w:val="26"/>
          <w:lang w:val="cs-CZ"/>
        </w:rPr>
      </w:pPr>
      <w:bookmarkStart w:id="4" w:name="_Nejčastější_obavy_a"/>
      <w:bookmarkEnd w:id="4"/>
      <w:r>
        <w:rPr>
          <w:lang w:val="cs-CZ"/>
        </w:rPr>
        <w:br w:type="page"/>
      </w:r>
    </w:p>
    <w:p w14:paraId="01824A0E" w14:textId="0A6EE688" w:rsidR="00D1704A" w:rsidRPr="00D1704A" w:rsidRDefault="00D1704A" w:rsidP="00D1704A">
      <w:pPr>
        <w:pStyle w:val="Nadpis2"/>
        <w:rPr>
          <w:lang w:val="cs-CZ"/>
        </w:rPr>
      </w:pPr>
      <w:bookmarkStart w:id="5" w:name="_Nejčastější_obavy_a_1"/>
      <w:bookmarkEnd w:id="5"/>
      <w:r w:rsidRPr="00D1704A">
        <w:rPr>
          <w:lang w:val="cs-CZ"/>
        </w:rPr>
        <w:lastRenderedPageBreak/>
        <w:t>Nejčastější obavy a komentář k nim</w:t>
      </w:r>
    </w:p>
    <w:p w14:paraId="5FBE5544" w14:textId="77777777" w:rsidR="00D1704A" w:rsidRDefault="00D1704A" w:rsidP="00D1704A">
      <w:pPr>
        <w:spacing w:line="276" w:lineRule="auto"/>
        <w:jc w:val="both"/>
        <w:rPr>
          <w:rFonts w:cs="Times New Roman"/>
          <w:sz w:val="22"/>
          <w:szCs w:val="22"/>
          <w:lang w:val="cs-CZ"/>
        </w:rPr>
      </w:pPr>
    </w:p>
    <w:p w14:paraId="66081945" w14:textId="5999D8AE" w:rsidR="00D1704A" w:rsidRDefault="00D1704A" w:rsidP="00D1704A">
      <w:pPr>
        <w:spacing w:line="276" w:lineRule="auto"/>
        <w:jc w:val="both"/>
        <w:rPr>
          <w:rFonts w:cs="Times New Roman"/>
          <w:sz w:val="22"/>
          <w:szCs w:val="22"/>
          <w:lang w:val="cs-CZ"/>
        </w:rPr>
      </w:pPr>
      <w:r>
        <w:rPr>
          <w:rFonts w:cs="Times New Roman"/>
          <w:sz w:val="22"/>
          <w:szCs w:val="22"/>
          <w:lang w:val="cs-CZ"/>
        </w:rPr>
        <w:t xml:space="preserve">U této otázky využily možnost </w:t>
      </w:r>
      <w:r w:rsidR="00525F26">
        <w:rPr>
          <w:rFonts w:cs="Times New Roman"/>
          <w:sz w:val="22"/>
          <w:szCs w:val="22"/>
          <w:lang w:val="cs-CZ"/>
        </w:rPr>
        <w:t>odpovědi</w:t>
      </w:r>
      <w:r>
        <w:rPr>
          <w:rFonts w:cs="Times New Roman"/>
          <w:sz w:val="22"/>
          <w:szCs w:val="22"/>
          <w:lang w:val="cs-CZ"/>
        </w:rPr>
        <w:t xml:space="preserve"> všechny zúčastněné obce – 24</w:t>
      </w:r>
      <w:r w:rsidR="00CD05AF">
        <w:rPr>
          <w:rFonts w:cs="Times New Roman"/>
          <w:sz w:val="22"/>
          <w:szCs w:val="22"/>
          <w:lang w:val="cs-CZ"/>
        </w:rPr>
        <w:t>5</w:t>
      </w:r>
      <w:r>
        <w:rPr>
          <w:rFonts w:cs="Times New Roman"/>
          <w:sz w:val="22"/>
          <w:szCs w:val="22"/>
          <w:lang w:val="cs-CZ"/>
        </w:rPr>
        <w:t>. V</w:t>
      </w:r>
      <w:r w:rsidRPr="00F3495B">
        <w:rPr>
          <w:rFonts w:cs="Times New Roman"/>
          <w:sz w:val="22"/>
          <w:szCs w:val="22"/>
          <w:lang w:val="cs-CZ"/>
        </w:rPr>
        <w:t>yjádřily několik zásadních obav při úvaze o zřízení nebo podpoře mikrojeslí současně, byl zde prostor pro vícečetné odpovědi</w:t>
      </w:r>
      <w:r>
        <w:rPr>
          <w:rFonts w:cs="Times New Roman"/>
          <w:sz w:val="22"/>
          <w:szCs w:val="22"/>
          <w:lang w:val="cs-CZ"/>
        </w:rPr>
        <w:t>,</w:t>
      </w:r>
      <w:r w:rsidRPr="00F3495B">
        <w:rPr>
          <w:rFonts w:cs="Times New Roman"/>
          <w:sz w:val="22"/>
          <w:szCs w:val="22"/>
          <w:lang w:val="cs-CZ"/>
        </w:rPr>
        <w:t xml:space="preserve"> </w:t>
      </w:r>
      <w:r>
        <w:rPr>
          <w:rFonts w:cs="Times New Roman"/>
          <w:sz w:val="22"/>
          <w:szCs w:val="22"/>
          <w:lang w:val="cs-CZ"/>
        </w:rPr>
        <w:t xml:space="preserve">procenta proto nelze sčítat. </w:t>
      </w:r>
    </w:p>
    <w:p w14:paraId="18982FD3" w14:textId="7E53589E" w:rsidR="00D1704A" w:rsidRDefault="00D1704A" w:rsidP="00D1704A">
      <w:pPr>
        <w:rPr>
          <w:lang w:val="cs-CZ"/>
        </w:rPr>
      </w:pPr>
      <w:r>
        <w:rPr>
          <w:noProof/>
          <w:lang w:val="cs-CZ" w:eastAsia="cs-CZ"/>
        </w:rPr>
        <w:drawing>
          <wp:anchor distT="0" distB="0" distL="114300" distR="114300" simplePos="0" relativeHeight="251660288" behindDoc="1" locked="0" layoutInCell="1" allowOverlap="1" wp14:anchorId="3A4342BB" wp14:editId="5E7B9650">
            <wp:simplePos x="0" y="0"/>
            <wp:positionH relativeFrom="column">
              <wp:posOffset>-4445</wp:posOffset>
            </wp:positionH>
            <wp:positionV relativeFrom="paragraph">
              <wp:posOffset>15240</wp:posOffset>
            </wp:positionV>
            <wp:extent cx="5748655" cy="2149475"/>
            <wp:effectExtent l="0" t="0" r="23495" b="22225"/>
            <wp:wrapTight wrapText="bothSides">
              <wp:wrapPolygon edited="0">
                <wp:start x="0" y="0"/>
                <wp:lineTo x="0" y="21632"/>
                <wp:lineTo x="21617" y="21632"/>
                <wp:lineTo x="21617" y="0"/>
                <wp:lineTo x="0" y="0"/>
              </wp:wrapPolygon>
            </wp:wrapTight>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75E10D7" w14:textId="110EC2F9" w:rsidR="005D5334" w:rsidRDefault="005D5334" w:rsidP="005D5334">
      <w:pPr>
        <w:pStyle w:val="Nadpis3"/>
        <w:rPr>
          <w:lang w:val="cs-CZ"/>
        </w:rPr>
      </w:pPr>
      <w:r>
        <w:rPr>
          <w:lang w:val="cs-CZ"/>
        </w:rPr>
        <w:t>U</w:t>
      </w:r>
      <w:r w:rsidRPr="005D5334">
        <w:rPr>
          <w:lang w:val="cs-CZ"/>
        </w:rPr>
        <w:t>držitelnost služby</w:t>
      </w:r>
    </w:p>
    <w:p w14:paraId="546CD5B2" w14:textId="74914A67" w:rsidR="005D5334" w:rsidRPr="0062217C" w:rsidRDefault="00C10732" w:rsidP="0062217C">
      <w:pPr>
        <w:pStyle w:val="Zpat"/>
        <w:jc w:val="both"/>
        <w:rPr>
          <w:lang w:val="cs-CZ"/>
        </w:rPr>
      </w:pPr>
      <w:r>
        <w:rPr>
          <w:lang w:val="cs-CZ"/>
        </w:rPr>
        <w:t>Obava o další financování a udržitelnost z</w:t>
      </w:r>
      <w:r w:rsidR="005D5334">
        <w:rPr>
          <w:lang w:val="cs-CZ"/>
        </w:rPr>
        <w:t>ařízení</w:t>
      </w:r>
      <w:r>
        <w:rPr>
          <w:lang w:val="cs-CZ"/>
        </w:rPr>
        <w:t xml:space="preserve">, které </w:t>
      </w:r>
      <w:r w:rsidR="005D5334">
        <w:rPr>
          <w:lang w:val="cs-CZ"/>
        </w:rPr>
        <w:t>bude po dobu přibližně dvou let (v</w:t>
      </w:r>
      <w:r>
        <w:rPr>
          <w:lang w:val="cs-CZ"/>
        </w:rPr>
        <w:t> </w:t>
      </w:r>
      <w:r w:rsidR="005D5334">
        <w:rPr>
          <w:lang w:val="cs-CZ"/>
        </w:rPr>
        <w:t xml:space="preserve">minulé výzvě </w:t>
      </w:r>
      <w:r>
        <w:rPr>
          <w:lang w:val="cs-CZ"/>
        </w:rPr>
        <w:t xml:space="preserve">volili žadatelé </w:t>
      </w:r>
      <w:r w:rsidR="005D5334">
        <w:rPr>
          <w:lang w:val="cs-CZ"/>
        </w:rPr>
        <w:t>nejčastěji 28 měsíců) financováno z</w:t>
      </w:r>
      <w:r>
        <w:rPr>
          <w:lang w:val="cs-CZ"/>
        </w:rPr>
        <w:t> </w:t>
      </w:r>
      <w:r w:rsidR="005D5334">
        <w:rPr>
          <w:lang w:val="cs-CZ"/>
        </w:rPr>
        <w:t>ESF</w:t>
      </w:r>
      <w:r>
        <w:rPr>
          <w:lang w:val="cs-CZ"/>
        </w:rPr>
        <w:t xml:space="preserve">, byla </w:t>
      </w:r>
      <w:r w:rsidR="00081B44">
        <w:rPr>
          <w:lang w:val="cs-CZ"/>
        </w:rPr>
        <w:t xml:space="preserve">z pochopitelných důvodů </w:t>
      </w:r>
      <w:r>
        <w:rPr>
          <w:lang w:val="cs-CZ"/>
        </w:rPr>
        <w:t xml:space="preserve">tou nejsilnější. </w:t>
      </w:r>
      <w:r w:rsidR="00710885">
        <w:rPr>
          <w:lang w:val="cs-CZ"/>
        </w:rPr>
        <w:t xml:space="preserve">Uznatelnými náklady v rámci projektu jsou i náklady na vybudování </w:t>
      </w:r>
      <w:r w:rsidR="00081B44">
        <w:rPr>
          <w:lang w:val="cs-CZ"/>
        </w:rPr>
        <w:t>a</w:t>
      </w:r>
      <w:r w:rsidR="0025255C">
        <w:rPr>
          <w:lang w:val="cs-CZ"/>
        </w:rPr>
        <w:t> </w:t>
      </w:r>
      <w:r w:rsidR="00081B44">
        <w:rPr>
          <w:lang w:val="cs-CZ"/>
        </w:rPr>
        <w:t xml:space="preserve">zařízení </w:t>
      </w:r>
      <w:r w:rsidR="00710885">
        <w:rPr>
          <w:lang w:val="cs-CZ"/>
        </w:rPr>
        <w:t>mikrojeslí</w:t>
      </w:r>
      <w:r w:rsidR="00081B44">
        <w:rPr>
          <w:lang w:val="cs-CZ"/>
        </w:rPr>
        <w:t xml:space="preserve">, dá se předpokládat, že provoz v dalších letech již bude finančně méně náročný. </w:t>
      </w:r>
      <w:r w:rsidR="00081B44" w:rsidRPr="00081B44">
        <w:rPr>
          <w:b/>
          <w:lang w:val="cs-CZ"/>
        </w:rPr>
        <w:t>Realizace projektu nevyžaduje povinno</w:t>
      </w:r>
      <w:r w:rsidR="0025255C">
        <w:rPr>
          <w:b/>
          <w:lang w:val="cs-CZ"/>
        </w:rPr>
        <w:t>u</w:t>
      </w:r>
      <w:r w:rsidR="00081B44" w:rsidRPr="00081B44">
        <w:rPr>
          <w:b/>
          <w:lang w:val="cs-CZ"/>
        </w:rPr>
        <w:t xml:space="preserve"> udržitelnost služby</w:t>
      </w:r>
      <w:r w:rsidR="00CD05AF">
        <w:rPr>
          <w:b/>
          <w:lang w:val="cs-CZ"/>
        </w:rPr>
        <w:t xml:space="preserve"> </w:t>
      </w:r>
      <w:r w:rsidR="00CD05AF">
        <w:rPr>
          <w:lang w:val="cs-CZ"/>
        </w:rPr>
        <w:t xml:space="preserve">a s případným </w:t>
      </w:r>
      <w:r w:rsidR="00CD05AF" w:rsidRPr="0062217C">
        <w:rPr>
          <w:lang w:val="cs-CZ"/>
        </w:rPr>
        <w:t xml:space="preserve">neúspěchem </w:t>
      </w:r>
      <w:r w:rsidR="0062217C" w:rsidRPr="0062217C">
        <w:rPr>
          <w:lang w:val="cs-CZ"/>
        </w:rPr>
        <w:t xml:space="preserve">v dalším provozu </w:t>
      </w:r>
      <w:r w:rsidR="00CD05AF" w:rsidRPr="0062217C">
        <w:rPr>
          <w:lang w:val="cs-CZ"/>
        </w:rPr>
        <w:t>nejsou spojeny žádné sankce</w:t>
      </w:r>
      <w:r w:rsidR="00081B44" w:rsidRPr="0062217C">
        <w:rPr>
          <w:b/>
          <w:lang w:val="cs-CZ"/>
        </w:rPr>
        <w:t>.</w:t>
      </w:r>
      <w:r w:rsidR="00081B44" w:rsidRPr="0062217C">
        <w:rPr>
          <w:lang w:val="cs-CZ"/>
        </w:rPr>
        <w:t xml:space="preserve"> </w:t>
      </w:r>
      <w:r w:rsidRPr="0062217C">
        <w:rPr>
          <w:lang w:val="cs-CZ"/>
        </w:rPr>
        <w:t xml:space="preserve">Součástí systémového </w:t>
      </w:r>
      <w:proofErr w:type="gramStart"/>
      <w:r w:rsidRPr="0062217C">
        <w:rPr>
          <w:lang w:val="cs-CZ"/>
        </w:rPr>
        <w:t xml:space="preserve">projektu </w:t>
      </w:r>
      <w:r w:rsidR="0062217C" w:rsidRPr="0062217C">
        <w:rPr>
          <w:lang w:val="cs-CZ"/>
        </w:rPr>
        <w:t xml:space="preserve"> „Podpora</w:t>
      </w:r>
      <w:proofErr w:type="gramEnd"/>
      <w:r w:rsidR="0062217C" w:rsidRPr="0062217C">
        <w:rPr>
          <w:lang w:val="cs-CZ"/>
        </w:rPr>
        <w:t xml:space="preserve"> implementace služby péče o děti od šesti měsíců do čtyř let v tzv. Mikrojeslích </w:t>
      </w:r>
      <w:r w:rsidR="00A240ED">
        <w:rPr>
          <w:lang w:val="cs-CZ"/>
        </w:rPr>
        <w:br/>
      </w:r>
      <w:r w:rsidR="0062217C" w:rsidRPr="0062217C">
        <w:rPr>
          <w:lang w:val="cs-CZ"/>
        </w:rPr>
        <w:t xml:space="preserve">a pilotní ověření služby“ (zkr. MIKROJESLE), </w:t>
      </w:r>
      <w:r w:rsidRPr="0062217C">
        <w:rPr>
          <w:lang w:val="cs-CZ"/>
        </w:rPr>
        <w:t xml:space="preserve">je </w:t>
      </w:r>
      <w:r w:rsidR="0025255C" w:rsidRPr="0062217C">
        <w:rPr>
          <w:lang w:val="cs-CZ"/>
        </w:rPr>
        <w:t xml:space="preserve">také </w:t>
      </w:r>
      <w:r w:rsidRPr="0062217C">
        <w:rPr>
          <w:lang w:val="cs-CZ"/>
        </w:rPr>
        <w:t>navržení systému financování z národních zdrojů.</w:t>
      </w:r>
      <w:r w:rsidR="00735192" w:rsidRPr="0062217C">
        <w:rPr>
          <w:lang w:val="cs-CZ"/>
        </w:rPr>
        <w:t xml:space="preserve"> </w:t>
      </w:r>
    </w:p>
    <w:p w14:paraId="5EB8D7C1" w14:textId="3EAC5F49" w:rsidR="005D5334" w:rsidRDefault="00735192" w:rsidP="00735192">
      <w:pPr>
        <w:pStyle w:val="Nadpis3"/>
        <w:rPr>
          <w:lang w:val="cs-CZ"/>
        </w:rPr>
      </w:pPr>
      <w:r>
        <w:rPr>
          <w:lang w:val="cs-CZ"/>
        </w:rPr>
        <w:t>H</w:t>
      </w:r>
      <w:r w:rsidR="005D5334" w:rsidRPr="005D5334">
        <w:rPr>
          <w:lang w:val="cs-CZ"/>
        </w:rPr>
        <w:t>ygienické a technické požadavky na prostory</w:t>
      </w:r>
    </w:p>
    <w:p w14:paraId="5F6E71C7" w14:textId="4E257E23" w:rsidR="00735192" w:rsidRDefault="00080819" w:rsidP="00CD2496">
      <w:pPr>
        <w:pStyle w:val="Bezmezer"/>
        <w:jc w:val="both"/>
        <w:rPr>
          <w:lang w:val="cs-CZ"/>
        </w:rPr>
      </w:pPr>
      <w:r>
        <w:rPr>
          <w:lang w:val="cs-CZ"/>
        </w:rPr>
        <w:t xml:space="preserve">Legislativní ukotvení služby včetně hygienické vyhlášky je předmětem systémového projektu. </w:t>
      </w:r>
      <w:r w:rsidR="00735192">
        <w:rPr>
          <w:lang w:val="cs-CZ"/>
        </w:rPr>
        <w:t>Dle pravidel výzev č. 126 a 127 h</w:t>
      </w:r>
      <w:r w:rsidR="00735192" w:rsidRPr="00735192">
        <w:rPr>
          <w:lang w:val="cs-CZ"/>
        </w:rPr>
        <w:t>ygienické normy a požadavky na provozovnu odpovídají nárokům z hlediska charakteru činnosti, tj. péče o dítě v malém kolektivu do 4 dětí. Požadavky vycházejí z platných právních předpisů v oblasti stavebních, požárních úprav, úprav</w:t>
      </w:r>
      <w:r w:rsidR="00735192">
        <w:rPr>
          <w:lang w:val="cs-CZ"/>
        </w:rPr>
        <w:t xml:space="preserve"> ochrany veřejného zdraví apod.</w:t>
      </w:r>
      <w:r w:rsidR="00735192" w:rsidRPr="00735192">
        <w:rPr>
          <w:lang w:val="cs-CZ"/>
        </w:rPr>
        <w:t>, situování těchto prostorů musí umožňovat pobyt a</w:t>
      </w:r>
      <w:r w:rsidR="00F0770E">
        <w:rPr>
          <w:lang w:val="cs-CZ"/>
        </w:rPr>
        <w:t> </w:t>
      </w:r>
      <w:r w:rsidR="00735192" w:rsidRPr="00735192">
        <w:rPr>
          <w:lang w:val="cs-CZ"/>
        </w:rPr>
        <w:t>hry dětí venku a musí být uzpůsobeny tak, aby se dalo co nejvíce předcházet úrazům a</w:t>
      </w:r>
      <w:r w:rsidR="00F0770E">
        <w:rPr>
          <w:lang w:val="cs-CZ"/>
        </w:rPr>
        <w:t> </w:t>
      </w:r>
      <w:r w:rsidR="00735192" w:rsidRPr="00735192">
        <w:rPr>
          <w:lang w:val="cs-CZ"/>
        </w:rPr>
        <w:t>poraněním nebo újmám na </w:t>
      </w:r>
      <w:r w:rsidR="00735192">
        <w:rPr>
          <w:lang w:val="cs-CZ"/>
        </w:rPr>
        <w:t>zdraví.</w:t>
      </w:r>
    </w:p>
    <w:p w14:paraId="7A7BAD6B" w14:textId="77777777" w:rsidR="00735192" w:rsidRDefault="00735192" w:rsidP="005D5334">
      <w:pPr>
        <w:rPr>
          <w:lang w:val="cs-CZ"/>
        </w:rPr>
      </w:pPr>
    </w:p>
    <w:p w14:paraId="2B0FCD5D" w14:textId="494B2352" w:rsidR="00735192" w:rsidRDefault="00735192" w:rsidP="007C7DBB">
      <w:pPr>
        <w:pStyle w:val="Bezmezer"/>
        <w:jc w:val="both"/>
        <w:rPr>
          <w:lang w:val="cs-CZ"/>
        </w:rPr>
      </w:pPr>
      <w:r>
        <w:rPr>
          <w:lang w:val="cs-CZ"/>
        </w:rPr>
        <w:t>Prostředí v mikrojeslích má být „jako doma“, s ohledem na počet dětí (max. 4 v jeden okamžik)</w:t>
      </w:r>
      <w:r w:rsidR="0062217C">
        <w:rPr>
          <w:lang w:val="cs-CZ"/>
        </w:rPr>
        <w:t xml:space="preserve"> nejsou třeba tak přísná pravidla jako v případě třídy s 24 dětmi</w:t>
      </w:r>
      <w:r w:rsidR="00F0770E">
        <w:rPr>
          <w:lang w:val="cs-CZ"/>
        </w:rPr>
        <w:t>,</w:t>
      </w:r>
      <w:r>
        <w:rPr>
          <w:lang w:val="cs-CZ"/>
        </w:rPr>
        <w:t xml:space="preserve"> požadavky </w:t>
      </w:r>
      <w:r w:rsidR="00080819">
        <w:rPr>
          <w:lang w:val="cs-CZ"/>
        </w:rPr>
        <w:t xml:space="preserve">tedy </w:t>
      </w:r>
      <w:r>
        <w:rPr>
          <w:lang w:val="cs-CZ"/>
        </w:rPr>
        <w:t xml:space="preserve">splní běžná čistá domácnost. </w:t>
      </w:r>
      <w:r w:rsidR="00080819">
        <w:rPr>
          <w:lang w:val="cs-CZ"/>
        </w:rPr>
        <w:t>Doporučujeme řídit se h</w:t>
      </w:r>
      <w:r>
        <w:rPr>
          <w:lang w:val="cs-CZ"/>
        </w:rPr>
        <w:t>ygienick</w:t>
      </w:r>
      <w:r w:rsidR="00080819">
        <w:rPr>
          <w:lang w:val="cs-CZ"/>
        </w:rPr>
        <w:t>ou</w:t>
      </w:r>
      <w:r>
        <w:rPr>
          <w:lang w:val="cs-CZ"/>
        </w:rPr>
        <w:t xml:space="preserve"> vyhlášk</w:t>
      </w:r>
      <w:r w:rsidR="00080819">
        <w:rPr>
          <w:lang w:val="cs-CZ"/>
        </w:rPr>
        <w:t>ou</w:t>
      </w:r>
      <w:r>
        <w:rPr>
          <w:lang w:val="cs-CZ"/>
        </w:rPr>
        <w:t xml:space="preserve"> </w:t>
      </w:r>
      <w:r w:rsidR="00080819" w:rsidRPr="00080819">
        <w:rPr>
          <w:lang w:val="cs-CZ"/>
        </w:rPr>
        <w:t>č. 281/2014 Sb., o</w:t>
      </w:r>
      <w:r w:rsidR="00080819">
        <w:rPr>
          <w:lang w:val="cs-CZ"/>
        </w:rPr>
        <w:t> </w:t>
      </w:r>
      <w:r w:rsidR="00080819" w:rsidRPr="00080819">
        <w:rPr>
          <w:lang w:val="cs-CZ"/>
        </w:rPr>
        <w:t>hygienických požadavcích na prostory a provoz dětské skupiny do 12 dětí, které se týkají skupiny do 4 dětí.</w:t>
      </w:r>
      <w:r w:rsidR="00080819">
        <w:rPr>
          <w:lang w:val="cs-CZ"/>
        </w:rPr>
        <w:t xml:space="preserve"> Z hlediska požárních předpisů prostory musí být v maximálně </w:t>
      </w:r>
      <w:r w:rsidR="000844E4">
        <w:rPr>
          <w:lang w:val="cs-CZ"/>
        </w:rPr>
        <w:br/>
      </w:r>
      <w:r w:rsidR="00080819">
        <w:rPr>
          <w:lang w:val="cs-CZ"/>
        </w:rPr>
        <w:t>2. nadzemním podlaží.</w:t>
      </w:r>
    </w:p>
    <w:p w14:paraId="7439E42C" w14:textId="63923909" w:rsidR="005D5334" w:rsidRDefault="00080819" w:rsidP="00080819">
      <w:pPr>
        <w:pStyle w:val="Nadpis3"/>
        <w:rPr>
          <w:lang w:val="cs-CZ"/>
        </w:rPr>
      </w:pPr>
      <w:r>
        <w:rPr>
          <w:lang w:val="cs-CZ"/>
        </w:rPr>
        <w:lastRenderedPageBreak/>
        <w:t>O</w:t>
      </w:r>
      <w:r w:rsidR="005D5334" w:rsidRPr="005D5334">
        <w:rPr>
          <w:lang w:val="cs-CZ"/>
        </w:rPr>
        <w:t>bavy z nenaplnění MŠ</w:t>
      </w:r>
    </w:p>
    <w:p w14:paraId="7BA30999" w14:textId="2ECF1FA9" w:rsidR="00080819" w:rsidRDefault="00080819" w:rsidP="0025255C">
      <w:pPr>
        <w:spacing w:line="276" w:lineRule="auto"/>
        <w:jc w:val="both"/>
        <w:rPr>
          <w:lang w:val="cs-CZ"/>
        </w:rPr>
      </w:pPr>
      <w:r>
        <w:rPr>
          <w:lang w:val="cs-CZ"/>
        </w:rPr>
        <w:t xml:space="preserve">Mikrojesle jsou určeny dětem ve věku 6 měsíců až 4 roky, pilotní zařízení navštěvují převážně děti mezi 1 a 2,5 lety. U dětí starších 3 let, pokud nemají v mikrojeslích sourozence a je možnost, dávají rodiče většinou přednost </w:t>
      </w:r>
      <w:r w:rsidR="0062217C">
        <w:rPr>
          <w:lang w:val="cs-CZ"/>
        </w:rPr>
        <w:t xml:space="preserve">předškolnímu vzdělávání </w:t>
      </w:r>
      <w:r>
        <w:rPr>
          <w:lang w:val="cs-CZ"/>
        </w:rPr>
        <w:t>v mateřské škole.</w:t>
      </w:r>
      <w:r w:rsidR="0011798E">
        <w:rPr>
          <w:lang w:val="cs-CZ"/>
        </w:rPr>
        <w:t xml:space="preserve"> Postupně </w:t>
      </w:r>
      <w:r w:rsidR="0062217C">
        <w:rPr>
          <w:lang w:val="cs-CZ"/>
        </w:rPr>
        <w:t xml:space="preserve">však </w:t>
      </w:r>
      <w:r w:rsidR="0011798E">
        <w:rPr>
          <w:lang w:val="cs-CZ"/>
        </w:rPr>
        <w:t>roste zájem rodičů udržet si kontakt s profesním životem</w:t>
      </w:r>
      <w:r w:rsidR="00F0770E">
        <w:rPr>
          <w:lang w:val="cs-CZ"/>
        </w:rPr>
        <w:t>. J</w:t>
      </w:r>
      <w:r w:rsidR="0011798E">
        <w:rPr>
          <w:lang w:val="cs-CZ"/>
        </w:rPr>
        <w:t>e</w:t>
      </w:r>
      <w:r w:rsidR="00F0770E">
        <w:rPr>
          <w:lang w:val="cs-CZ"/>
        </w:rPr>
        <w:t>-li</w:t>
      </w:r>
      <w:r w:rsidR="0011798E">
        <w:rPr>
          <w:lang w:val="cs-CZ"/>
        </w:rPr>
        <w:t xml:space="preserve"> to možné, navracejí se z rodičovské dovolené postupně, pracují na zkrácené úvazky. O 4 místa v mikrojeslích se tak dělí většinou více dětí, nejčastěji 5-8, ale také 12</w:t>
      </w:r>
      <w:r w:rsidR="00092F77">
        <w:rPr>
          <w:lang w:val="cs-CZ"/>
        </w:rPr>
        <w:t xml:space="preserve"> -</w:t>
      </w:r>
      <w:r w:rsidR="0011798E">
        <w:rPr>
          <w:lang w:val="cs-CZ"/>
        </w:rPr>
        <w:t xml:space="preserve"> </w:t>
      </w:r>
      <w:r w:rsidR="004E28BC">
        <w:rPr>
          <w:lang w:val="cs-CZ"/>
        </w:rPr>
        <w:t>některé navštěvují mikrojesle na</w:t>
      </w:r>
      <w:r w:rsidR="0011798E">
        <w:rPr>
          <w:lang w:val="cs-CZ"/>
        </w:rPr>
        <w:t xml:space="preserve"> dopolední / odpolední docházku.</w:t>
      </w:r>
    </w:p>
    <w:p w14:paraId="6BF35CC0" w14:textId="16416651" w:rsidR="005D5334" w:rsidRDefault="0011798E" w:rsidP="0011798E">
      <w:pPr>
        <w:pStyle w:val="Nadpis3"/>
        <w:rPr>
          <w:lang w:val="cs-CZ"/>
        </w:rPr>
      </w:pPr>
      <w:r>
        <w:rPr>
          <w:lang w:val="cs-CZ"/>
        </w:rPr>
        <w:t>K</w:t>
      </w:r>
      <w:r w:rsidR="005D5334" w:rsidRPr="005D5334">
        <w:rPr>
          <w:lang w:val="cs-CZ"/>
        </w:rPr>
        <w:t>valifikace pečujících osob</w:t>
      </w:r>
    </w:p>
    <w:p w14:paraId="3D522E42" w14:textId="160535C8" w:rsidR="0011798E" w:rsidRDefault="00710885" w:rsidP="0011798E">
      <w:pPr>
        <w:contextualSpacing/>
        <w:rPr>
          <w:lang w:val="cs-CZ"/>
        </w:rPr>
      </w:pPr>
      <w:r>
        <w:rPr>
          <w:lang w:val="cs-CZ"/>
        </w:rPr>
        <w:t>Odbornou způsobilostí pro práci v mikrojeslích je stejně jako v dětské skupině:</w:t>
      </w:r>
    </w:p>
    <w:p w14:paraId="13774DEF" w14:textId="3A11A547" w:rsidR="00710885" w:rsidRPr="00710885" w:rsidRDefault="00710885" w:rsidP="00710885">
      <w:pPr>
        <w:pStyle w:val="l51"/>
        <w:contextualSpacing/>
        <w:rPr>
          <w:rFonts w:asciiTheme="minorHAnsi" w:eastAsiaTheme="minorHAnsi" w:hAnsiTheme="minorHAnsi" w:cstheme="minorBidi"/>
          <w:lang w:eastAsia="en-US"/>
        </w:rPr>
      </w:pPr>
      <w:r w:rsidRPr="00710885">
        <w:rPr>
          <w:rFonts w:asciiTheme="minorHAnsi" w:eastAsiaTheme="minorHAnsi" w:hAnsiTheme="minorHAnsi" w:cstheme="minorBidi"/>
          <w:lang w:eastAsia="en-US"/>
        </w:rPr>
        <w:t>a) odborná způsobilost k výkonu povolání všeobecné sestry, zdravotnického asistenta, ošetřovatele, porodní asistentky, zdravotně-sociálního pracovníka, zdravotnického záchranáře, psychologa ve zdravotnictví nebo specializovaná způsobilost k výkonu povolání klinického psychologa,</w:t>
      </w:r>
    </w:p>
    <w:p w14:paraId="62F57D73" w14:textId="280C985B" w:rsidR="00710885" w:rsidRPr="00710885" w:rsidRDefault="00710885" w:rsidP="00710885">
      <w:pPr>
        <w:pStyle w:val="l51"/>
        <w:contextualSpacing/>
        <w:rPr>
          <w:rFonts w:asciiTheme="minorHAnsi" w:eastAsiaTheme="minorHAnsi" w:hAnsiTheme="minorHAnsi" w:cstheme="minorBidi"/>
          <w:lang w:eastAsia="en-US"/>
        </w:rPr>
      </w:pPr>
      <w:r w:rsidRPr="00710885">
        <w:rPr>
          <w:rFonts w:asciiTheme="minorHAnsi" w:eastAsiaTheme="minorHAnsi" w:hAnsiTheme="minorHAnsi" w:cstheme="minorBidi"/>
          <w:lang w:eastAsia="en-US"/>
        </w:rPr>
        <w:t>b) odborná způsobilost k výkonu povolání sociálního pracovníka nebo odborná způsobilost pracovníka v sociálních službách,</w:t>
      </w:r>
    </w:p>
    <w:p w14:paraId="7EDA8462" w14:textId="7696EB3A" w:rsidR="00710885" w:rsidRPr="00710885" w:rsidRDefault="00710885" w:rsidP="00710885">
      <w:pPr>
        <w:pStyle w:val="l51"/>
        <w:contextualSpacing/>
        <w:rPr>
          <w:rFonts w:asciiTheme="minorHAnsi" w:eastAsiaTheme="minorHAnsi" w:hAnsiTheme="minorHAnsi" w:cstheme="minorBidi"/>
          <w:lang w:eastAsia="en-US"/>
        </w:rPr>
      </w:pPr>
      <w:r w:rsidRPr="00710885">
        <w:rPr>
          <w:rFonts w:asciiTheme="minorHAnsi" w:eastAsiaTheme="minorHAnsi" w:hAnsiTheme="minorHAnsi" w:cstheme="minorBidi"/>
          <w:lang w:eastAsia="en-US"/>
        </w:rPr>
        <w:t xml:space="preserve">c) odborná kvalifikace učitele mateřské školy, učitele prvního stupně základní školy </w:t>
      </w:r>
      <w:r w:rsidR="006819C7">
        <w:rPr>
          <w:rFonts w:asciiTheme="minorHAnsi" w:eastAsiaTheme="minorHAnsi" w:hAnsiTheme="minorHAnsi" w:cstheme="minorBidi"/>
          <w:lang w:eastAsia="en-US"/>
        </w:rPr>
        <w:br/>
      </w:r>
      <w:r w:rsidRPr="00710885">
        <w:rPr>
          <w:rFonts w:asciiTheme="minorHAnsi" w:eastAsiaTheme="minorHAnsi" w:hAnsiTheme="minorHAnsi" w:cstheme="minorBidi"/>
          <w:lang w:eastAsia="en-US"/>
        </w:rPr>
        <w:t>nebo vychovatele,</w:t>
      </w:r>
    </w:p>
    <w:p w14:paraId="20159B1D" w14:textId="0372255C" w:rsidR="00710885" w:rsidRPr="00710885" w:rsidRDefault="00710885" w:rsidP="00710885">
      <w:pPr>
        <w:pStyle w:val="l51"/>
        <w:contextualSpacing/>
        <w:rPr>
          <w:rFonts w:asciiTheme="minorHAnsi" w:eastAsiaTheme="minorHAnsi" w:hAnsiTheme="minorHAnsi" w:cstheme="minorBidi"/>
          <w:lang w:eastAsia="en-US"/>
        </w:rPr>
      </w:pPr>
      <w:r w:rsidRPr="00710885">
        <w:rPr>
          <w:rFonts w:asciiTheme="minorHAnsi" w:eastAsiaTheme="minorHAnsi" w:hAnsiTheme="minorHAnsi" w:cstheme="minorBidi"/>
          <w:lang w:eastAsia="en-US"/>
        </w:rPr>
        <w:t>d) profesní kvalifikace chůvy pro děti do zahájení povinné školní docházky, nebo</w:t>
      </w:r>
    </w:p>
    <w:p w14:paraId="77EC7695" w14:textId="4D0FDEE9" w:rsidR="00710885" w:rsidRDefault="00710885" w:rsidP="00710885">
      <w:pPr>
        <w:pStyle w:val="l51"/>
        <w:contextualSpacing/>
        <w:rPr>
          <w:rFonts w:asciiTheme="minorHAnsi" w:eastAsiaTheme="minorHAnsi" w:hAnsiTheme="minorHAnsi" w:cstheme="minorBidi"/>
          <w:lang w:eastAsia="en-US"/>
        </w:rPr>
      </w:pPr>
      <w:r w:rsidRPr="00710885">
        <w:rPr>
          <w:rFonts w:asciiTheme="minorHAnsi" w:eastAsiaTheme="minorHAnsi" w:hAnsiTheme="minorHAnsi" w:cstheme="minorBidi"/>
          <w:lang w:eastAsia="en-US"/>
        </w:rPr>
        <w:t>e) odborná způsobilost k výkonu povolání lékaře.</w:t>
      </w:r>
    </w:p>
    <w:p w14:paraId="36D0F2DC" w14:textId="77777777" w:rsidR="00710885" w:rsidRDefault="00710885" w:rsidP="00710885">
      <w:pPr>
        <w:pStyle w:val="l51"/>
        <w:contextualSpacing/>
        <w:rPr>
          <w:rFonts w:asciiTheme="minorHAnsi" w:eastAsiaTheme="minorHAnsi" w:hAnsiTheme="minorHAnsi" w:cstheme="minorBidi"/>
          <w:lang w:eastAsia="en-US"/>
        </w:rPr>
      </w:pPr>
    </w:p>
    <w:p w14:paraId="19C7834F" w14:textId="3C80D63F" w:rsidR="00710885" w:rsidRPr="00AF6534" w:rsidRDefault="00710885" w:rsidP="00710885">
      <w:pPr>
        <w:pStyle w:val="l51"/>
        <w:contextualSpacing/>
        <w:rPr>
          <w:rStyle w:val="Hypertextovodkaz"/>
        </w:rPr>
      </w:pPr>
      <w:r>
        <w:rPr>
          <w:rFonts w:asciiTheme="minorHAnsi" w:eastAsiaTheme="minorHAnsi" w:hAnsiTheme="minorHAnsi" w:cstheme="minorBidi"/>
          <w:lang w:eastAsia="en-US"/>
        </w:rPr>
        <w:t>Profesní kvalifikace Chůva pro děti do zahájení povinné školní docházky je založena na složení zkoušky u autorizované osoby</w:t>
      </w:r>
      <w:r w:rsidR="00081B44">
        <w:rPr>
          <w:rFonts w:asciiTheme="minorHAnsi" w:eastAsiaTheme="minorHAnsi" w:hAnsiTheme="minorHAnsi" w:cstheme="minorBidi"/>
          <w:lang w:eastAsia="en-US"/>
        </w:rPr>
        <w:t>, je možné absolvovat přípravný kurz včetně praxe</w:t>
      </w:r>
      <w:r>
        <w:rPr>
          <w:rFonts w:asciiTheme="minorHAnsi" w:eastAsiaTheme="minorHAnsi" w:hAnsiTheme="minorHAnsi" w:cstheme="minorBidi"/>
          <w:lang w:eastAsia="en-US"/>
        </w:rPr>
        <w:t xml:space="preserve">. Tato zkouška je přizpůsobena kompetencím, které jsou potřebné </w:t>
      </w:r>
      <w:r w:rsidR="0062217C">
        <w:rPr>
          <w:rFonts w:asciiTheme="minorHAnsi" w:eastAsiaTheme="minorHAnsi" w:hAnsiTheme="minorHAnsi" w:cstheme="minorBidi"/>
          <w:lang w:eastAsia="en-US"/>
        </w:rPr>
        <w:t xml:space="preserve">při výchovné </w:t>
      </w:r>
      <w:r>
        <w:rPr>
          <w:rFonts w:asciiTheme="minorHAnsi" w:eastAsiaTheme="minorHAnsi" w:hAnsiTheme="minorHAnsi" w:cstheme="minorBidi"/>
          <w:lang w:eastAsia="en-US"/>
        </w:rPr>
        <w:t xml:space="preserve">péči o děti v mikrojeslích, z hlediska evropského kvalifikačního rámce odpovídá středoškolskému vzdělání s maturitou, </w:t>
      </w:r>
      <w:r w:rsidR="00AF6534">
        <w:rPr>
          <w:rFonts w:asciiTheme="minorHAnsi" w:eastAsiaTheme="minorHAnsi" w:hAnsiTheme="minorHAnsi" w:cstheme="minorBidi"/>
          <w:lang w:eastAsia="en-US"/>
        </w:rPr>
        <w:fldChar w:fldCharType="begin"/>
      </w:r>
      <w:r w:rsidR="00AF6534">
        <w:rPr>
          <w:rFonts w:asciiTheme="minorHAnsi" w:eastAsiaTheme="minorHAnsi" w:hAnsiTheme="minorHAnsi" w:cstheme="minorBidi"/>
          <w:lang w:eastAsia="en-US"/>
        </w:rPr>
        <w:instrText xml:space="preserve"> HYPERLINK "https://www.mpsv.cz/cs/32159" </w:instrText>
      </w:r>
      <w:r w:rsidR="00AF6534">
        <w:rPr>
          <w:rFonts w:asciiTheme="minorHAnsi" w:eastAsiaTheme="minorHAnsi" w:hAnsiTheme="minorHAnsi" w:cstheme="minorBidi"/>
          <w:lang w:eastAsia="en-US"/>
        </w:rPr>
        <w:fldChar w:fldCharType="separate"/>
      </w:r>
      <w:r w:rsidRPr="00AF6534">
        <w:rPr>
          <w:rStyle w:val="Hypertextovodkaz"/>
          <w:rFonts w:asciiTheme="minorHAnsi" w:eastAsiaTheme="minorHAnsi" w:hAnsiTheme="minorHAnsi" w:cstheme="minorBidi"/>
          <w:lang w:eastAsia="en-US"/>
        </w:rPr>
        <w:t xml:space="preserve">další informace. </w:t>
      </w:r>
    </w:p>
    <w:p w14:paraId="7C00888D" w14:textId="57571B65" w:rsidR="00081B44" w:rsidRDefault="00AF6534" w:rsidP="00081B44">
      <w:pPr>
        <w:pStyle w:val="Nadpis3"/>
        <w:rPr>
          <w:lang w:val="cs-CZ"/>
        </w:rPr>
      </w:pPr>
      <w:r>
        <w:rPr>
          <w:rFonts w:asciiTheme="minorHAnsi" w:eastAsiaTheme="minorHAnsi" w:hAnsiTheme="minorHAnsi" w:cstheme="minorBidi"/>
          <w:b w:val="0"/>
          <w:bCs w:val="0"/>
          <w:color w:val="auto"/>
          <w:lang w:val="cs-CZ"/>
        </w:rPr>
        <w:fldChar w:fldCharType="end"/>
      </w:r>
      <w:r w:rsidR="00081B44">
        <w:rPr>
          <w:lang w:val="cs-CZ"/>
        </w:rPr>
        <w:t>Malý zájem rodičů o službu tohoto typu</w:t>
      </w:r>
    </w:p>
    <w:p w14:paraId="48D19A30" w14:textId="6D266FAB" w:rsidR="00081B44" w:rsidRDefault="00081B44" w:rsidP="002D534D">
      <w:pPr>
        <w:jc w:val="both"/>
        <w:rPr>
          <w:lang w:val="cs-CZ"/>
        </w:rPr>
      </w:pPr>
      <w:r>
        <w:rPr>
          <w:lang w:val="cs-CZ"/>
        </w:rPr>
        <w:t>Z pilotního ověření vyplývá, že rodiče oceňují rodinný charakter služby, individuální přístup k dětem, malý kolektiv. Např. děti s obtížnější adaptací si v mikrojeslích zvykají mnohem snadněji než ve větším kolektivu</w:t>
      </w:r>
      <w:r w:rsidR="002D534D">
        <w:rPr>
          <w:lang w:val="cs-CZ"/>
        </w:rPr>
        <w:t>. Z malého kolektivu profitují i d</w:t>
      </w:r>
      <w:r>
        <w:rPr>
          <w:lang w:val="cs-CZ"/>
        </w:rPr>
        <w:t>ěti s</w:t>
      </w:r>
      <w:r w:rsidR="002D534D">
        <w:rPr>
          <w:lang w:val="cs-CZ"/>
        </w:rPr>
        <w:t xml:space="preserve">e sníženou imunitou, </w:t>
      </w:r>
      <w:r w:rsidR="000844E4">
        <w:rPr>
          <w:lang w:val="cs-CZ"/>
        </w:rPr>
        <w:br/>
      </w:r>
      <w:r w:rsidR="002D534D">
        <w:rPr>
          <w:lang w:val="cs-CZ"/>
        </w:rPr>
        <w:t xml:space="preserve">pro děti mladší jednoho roku jsou mikrojesle kromě soukromé rodinné chůvy jedinou možnou alternativou. Takto malé děti samozřejmě v mikrojeslích nebývají celodenně </w:t>
      </w:r>
      <w:r w:rsidR="006819C7">
        <w:rPr>
          <w:lang w:val="cs-CZ"/>
        </w:rPr>
        <w:br/>
      </w:r>
      <w:r w:rsidR="002D534D">
        <w:rPr>
          <w:lang w:val="cs-CZ"/>
        </w:rPr>
        <w:t xml:space="preserve">a celotýdenně. </w:t>
      </w:r>
      <w:r w:rsidR="009E4BE5">
        <w:rPr>
          <w:lang w:val="cs-CZ"/>
        </w:rPr>
        <w:t>Pilotní ověření prokazuje, že z</w:t>
      </w:r>
      <w:r w:rsidR="002D534D">
        <w:rPr>
          <w:lang w:val="cs-CZ"/>
        </w:rPr>
        <w:t xml:space="preserve">ájem o mikrojesle </w:t>
      </w:r>
      <w:r w:rsidR="009E4BE5">
        <w:rPr>
          <w:lang w:val="cs-CZ"/>
        </w:rPr>
        <w:t xml:space="preserve">ze strany rodičů </w:t>
      </w:r>
      <w:r w:rsidR="002D534D">
        <w:rPr>
          <w:lang w:val="cs-CZ"/>
        </w:rPr>
        <w:t xml:space="preserve">je, v některých místech naopak poptávka </w:t>
      </w:r>
      <w:r w:rsidR="00AF6534">
        <w:rPr>
          <w:lang w:val="cs-CZ"/>
        </w:rPr>
        <w:t>převyšuje kapacitu.</w:t>
      </w:r>
      <w:r w:rsidR="0062217C">
        <w:rPr>
          <w:lang w:val="cs-CZ"/>
        </w:rPr>
        <w:t xml:space="preserve"> Velmi záleží na zřizovateli</w:t>
      </w:r>
      <w:r w:rsidR="00B86ADC">
        <w:rPr>
          <w:lang w:val="cs-CZ"/>
        </w:rPr>
        <w:t xml:space="preserve"> </w:t>
      </w:r>
      <w:r w:rsidR="006819C7">
        <w:rPr>
          <w:lang w:val="cs-CZ"/>
        </w:rPr>
        <w:br/>
      </w:r>
      <w:r w:rsidR="00B86ADC">
        <w:rPr>
          <w:lang w:val="cs-CZ"/>
        </w:rPr>
        <w:t>a</w:t>
      </w:r>
      <w:r w:rsidR="0062217C">
        <w:rPr>
          <w:lang w:val="cs-CZ"/>
        </w:rPr>
        <w:t xml:space="preserve"> propagaci služby</w:t>
      </w:r>
      <w:r w:rsidR="00B86ADC">
        <w:rPr>
          <w:lang w:val="cs-CZ"/>
        </w:rPr>
        <w:t xml:space="preserve">. </w:t>
      </w:r>
    </w:p>
    <w:p w14:paraId="39FD9908" w14:textId="7AB371E8" w:rsidR="005D5334" w:rsidRDefault="00AF6534" w:rsidP="00AF6534">
      <w:pPr>
        <w:pStyle w:val="Nadpis3"/>
        <w:rPr>
          <w:lang w:val="cs-CZ"/>
        </w:rPr>
      </w:pPr>
      <w:r>
        <w:rPr>
          <w:lang w:val="cs-CZ"/>
        </w:rPr>
        <w:t>A</w:t>
      </w:r>
      <w:r w:rsidR="005D5334" w:rsidRPr="005D5334">
        <w:rPr>
          <w:lang w:val="cs-CZ"/>
        </w:rPr>
        <w:t>dministrativa spojená s</w:t>
      </w:r>
      <w:r>
        <w:rPr>
          <w:lang w:val="cs-CZ"/>
        </w:rPr>
        <w:t> </w:t>
      </w:r>
      <w:r w:rsidR="005D5334" w:rsidRPr="005D5334">
        <w:rPr>
          <w:lang w:val="cs-CZ"/>
        </w:rPr>
        <w:t>provozem</w:t>
      </w:r>
    </w:p>
    <w:p w14:paraId="5A853D61" w14:textId="04E051A0" w:rsidR="00AF6534" w:rsidRDefault="00AF6534" w:rsidP="00AF6534">
      <w:pPr>
        <w:jc w:val="both"/>
        <w:rPr>
          <w:lang w:val="cs-CZ"/>
        </w:rPr>
      </w:pPr>
      <w:r>
        <w:rPr>
          <w:lang w:val="cs-CZ"/>
        </w:rPr>
        <w:t xml:space="preserve">Zřizovatelům, kteří nemají zkušenosti s evropskými dotacemi, se administrativa skutečně zdá zpočátku náročnější. Rodiče musí prokázat vazbu na trh práce, vyplnit monitorovací listy. </w:t>
      </w:r>
      <w:r w:rsidR="000844E4">
        <w:rPr>
          <w:lang w:val="cs-CZ"/>
        </w:rPr>
        <w:br/>
      </w:r>
      <w:r>
        <w:rPr>
          <w:lang w:val="cs-CZ"/>
        </w:rPr>
        <w:t xml:space="preserve">Je třeba sledovat docházku dětí, jednou za půl roku zaslat on-line zprávu o realizaci projektu prostřednictvím k tomu určené aplikace. Ze strany ministerstva je výrazná snaha realizaci projektů co nejvíce usnadnit. Na vše existují </w:t>
      </w:r>
      <w:r w:rsidR="00B86ADC">
        <w:rPr>
          <w:lang w:val="cs-CZ"/>
        </w:rPr>
        <w:t xml:space="preserve">přehledné </w:t>
      </w:r>
      <w:r>
        <w:rPr>
          <w:lang w:val="cs-CZ"/>
        </w:rPr>
        <w:t>metodiky, MPSV pořádá semináře jak podat žádost, jak podat zprávu o realizaci, je možné si sjednat konzultaci</w:t>
      </w:r>
      <w:r w:rsidR="00B86ADC">
        <w:rPr>
          <w:lang w:val="cs-CZ"/>
        </w:rPr>
        <w:t xml:space="preserve"> ke konkrétnímu </w:t>
      </w:r>
      <w:r w:rsidR="00B86ADC">
        <w:rPr>
          <w:lang w:val="cs-CZ"/>
        </w:rPr>
        <w:lastRenderedPageBreak/>
        <w:t>projektu</w:t>
      </w:r>
      <w:r>
        <w:rPr>
          <w:lang w:val="cs-CZ"/>
        </w:rPr>
        <w:t xml:space="preserve">, každý </w:t>
      </w:r>
      <w:r w:rsidR="00B86ADC">
        <w:rPr>
          <w:lang w:val="cs-CZ"/>
        </w:rPr>
        <w:t xml:space="preserve">realizovaný </w:t>
      </w:r>
      <w:r>
        <w:rPr>
          <w:lang w:val="cs-CZ"/>
        </w:rPr>
        <w:t xml:space="preserve">projekt má svou kontaktní osobu, projektového manažera. </w:t>
      </w:r>
      <w:r w:rsidR="00A240ED">
        <w:rPr>
          <w:lang w:val="cs-CZ"/>
        </w:rPr>
        <w:br/>
      </w:r>
      <w:r>
        <w:rPr>
          <w:lang w:val="cs-CZ"/>
        </w:rPr>
        <w:t>Pro příští výzvu je navržen i jednodušší systém vykazování nákladů.</w:t>
      </w:r>
      <w:r w:rsidR="00B86ADC">
        <w:rPr>
          <w:lang w:val="cs-CZ"/>
        </w:rPr>
        <w:t xml:space="preserve"> </w:t>
      </w:r>
    </w:p>
    <w:p w14:paraId="50E4989A" w14:textId="1035E9A2" w:rsidR="005D5334" w:rsidRPr="005D5334" w:rsidRDefault="009E4BE5" w:rsidP="009E4BE5">
      <w:pPr>
        <w:pStyle w:val="Nadpis3"/>
        <w:rPr>
          <w:lang w:val="cs-CZ"/>
        </w:rPr>
      </w:pPr>
      <w:r>
        <w:rPr>
          <w:lang w:val="cs-CZ"/>
        </w:rPr>
        <w:t>P</w:t>
      </w:r>
      <w:r w:rsidR="005D5334" w:rsidRPr="005D5334">
        <w:rPr>
          <w:lang w:val="cs-CZ"/>
        </w:rPr>
        <w:t>oskytli bychom partnerství, nemáme vhodného zřizovatele</w:t>
      </w:r>
    </w:p>
    <w:p w14:paraId="2C647E0C" w14:textId="2BF60D42" w:rsidR="00525F26" w:rsidRDefault="00525F26" w:rsidP="00525F26">
      <w:pPr>
        <w:jc w:val="both"/>
        <w:rPr>
          <w:lang w:val="cs-CZ"/>
        </w:rPr>
      </w:pPr>
      <w:r>
        <w:rPr>
          <w:lang w:val="cs-CZ"/>
        </w:rPr>
        <w:t>Obec se sama může stát zřizovatelem</w:t>
      </w:r>
      <w:r w:rsidR="00F0770E">
        <w:rPr>
          <w:lang w:val="cs-CZ"/>
        </w:rPr>
        <w:t>. J</w:t>
      </w:r>
      <w:r>
        <w:rPr>
          <w:lang w:val="cs-CZ"/>
        </w:rPr>
        <w:t xml:space="preserve">e to pro ni náročnější, než být partnerem </w:t>
      </w:r>
      <w:r w:rsidR="00F0770E">
        <w:rPr>
          <w:lang w:val="cs-CZ"/>
        </w:rPr>
        <w:t xml:space="preserve">jiného </w:t>
      </w:r>
      <w:r>
        <w:rPr>
          <w:lang w:val="cs-CZ"/>
        </w:rPr>
        <w:t xml:space="preserve">subjektu, který se o provoz i zajištění projektových náležitostí postará, na druhou stranu zase může nejvíce ovlivnit </w:t>
      </w:r>
      <w:r w:rsidR="00B86ADC">
        <w:rPr>
          <w:lang w:val="cs-CZ"/>
        </w:rPr>
        <w:t xml:space="preserve">provoz </w:t>
      </w:r>
      <w:r>
        <w:rPr>
          <w:lang w:val="cs-CZ"/>
        </w:rPr>
        <w:t>zařízení. Nejčastějším zřizovatelem mikrojeslí v minulé výzvě byly zapsané spolky v partnerství s obcí, několik spolků vzniklo krátce před podáním žádosti, v pravidlech výzvy nebyla podmínka předchozí činnosti organizace po určenou dobu.</w:t>
      </w:r>
    </w:p>
    <w:p w14:paraId="216F808E" w14:textId="62F8AD47" w:rsidR="00D1704A" w:rsidRDefault="00525F26" w:rsidP="00525F26">
      <w:pPr>
        <w:pStyle w:val="Nadpis3"/>
        <w:rPr>
          <w:lang w:val="cs-CZ"/>
        </w:rPr>
      </w:pPr>
      <w:r>
        <w:rPr>
          <w:lang w:val="cs-CZ"/>
        </w:rPr>
        <w:t>P</w:t>
      </w:r>
      <w:r w:rsidR="005D5334" w:rsidRPr="005D5334">
        <w:rPr>
          <w:lang w:val="cs-CZ"/>
        </w:rPr>
        <w:t>řevyšující poptávka po umístění vzhledem ke kapacitě</w:t>
      </w:r>
    </w:p>
    <w:p w14:paraId="02BC6DC4" w14:textId="475D56BA" w:rsidR="00525F26" w:rsidRDefault="00F0770E" w:rsidP="00F0770E">
      <w:pPr>
        <w:jc w:val="both"/>
        <w:rPr>
          <w:lang w:val="cs-CZ"/>
        </w:rPr>
      </w:pPr>
      <w:r>
        <w:rPr>
          <w:lang w:val="cs-CZ"/>
        </w:rPr>
        <w:t>Vysoký zájem signalizuje potřebu i kvalitu služby. Někteří ze současných zřizovatelů registrují předběžné přihlášky již od těhotných žen. Pokud vysokou poptávku vnímá obec jako riziko,</w:t>
      </w:r>
      <w:r w:rsidR="007C7DBB">
        <w:rPr>
          <w:lang w:val="cs-CZ"/>
        </w:rPr>
        <w:br/>
      </w:r>
      <w:r>
        <w:rPr>
          <w:lang w:val="cs-CZ"/>
        </w:rPr>
        <w:t xml:space="preserve"> je možné této skutečnosti předejít podrobnějším </w:t>
      </w:r>
      <w:r w:rsidR="00B86ADC">
        <w:rPr>
          <w:lang w:val="cs-CZ"/>
        </w:rPr>
        <w:t xml:space="preserve">zjištěním </w:t>
      </w:r>
      <w:r>
        <w:rPr>
          <w:lang w:val="cs-CZ"/>
        </w:rPr>
        <w:t xml:space="preserve">potřeby </w:t>
      </w:r>
      <w:r w:rsidR="00B86ADC">
        <w:rPr>
          <w:lang w:val="cs-CZ"/>
        </w:rPr>
        <w:t xml:space="preserve">a zájmu </w:t>
      </w:r>
      <w:r>
        <w:rPr>
          <w:lang w:val="cs-CZ"/>
        </w:rPr>
        <w:t>a případně otevřením více zařízení. Jeden žadatel mohl v předchozí výzvě podat více projektů. Další možností je nastavení vhodných kritérií pro přijetí, v tomto bodě většina zřizovatelů spolupracovala s</w:t>
      </w:r>
      <w:r w:rsidR="004E28BC">
        <w:rPr>
          <w:lang w:val="cs-CZ"/>
        </w:rPr>
        <w:t> </w:t>
      </w:r>
      <w:r>
        <w:rPr>
          <w:lang w:val="cs-CZ"/>
        </w:rPr>
        <w:t>obcí</w:t>
      </w:r>
      <w:r w:rsidR="004E28BC">
        <w:rPr>
          <w:lang w:val="cs-CZ"/>
        </w:rPr>
        <w:t>.</w:t>
      </w:r>
    </w:p>
    <w:p w14:paraId="045016C5" w14:textId="0F8639BE" w:rsidR="004E28BC" w:rsidRDefault="004E28BC" w:rsidP="004E28BC">
      <w:pPr>
        <w:pStyle w:val="Nadpis2"/>
        <w:rPr>
          <w:lang w:val="cs-CZ"/>
        </w:rPr>
      </w:pPr>
      <w:r>
        <w:rPr>
          <w:lang w:val="cs-CZ"/>
        </w:rPr>
        <w:t>Více o projektu mikrojesle</w:t>
      </w:r>
    </w:p>
    <w:p w14:paraId="0F7BA2FD" w14:textId="77777777" w:rsidR="004E28BC" w:rsidRPr="004E28BC" w:rsidRDefault="004E28BC" w:rsidP="004E28BC">
      <w:pPr>
        <w:jc w:val="both"/>
        <w:rPr>
          <w:lang w:val="cs-CZ"/>
        </w:rPr>
      </w:pPr>
      <w:r w:rsidRPr="004E28BC">
        <w:rPr>
          <w:lang w:val="cs-CZ"/>
        </w:rPr>
        <w:t>Ministerstvo práce a sociálních věcí zavádí na podporu sladění rodinného a pracovního života kromě dětských skupin novou veřejnou službu péče o nejmenší děti: Mikrojesle.</w:t>
      </w:r>
    </w:p>
    <w:p w14:paraId="152872A2" w14:textId="77777777" w:rsidR="004E28BC" w:rsidRPr="004E28BC" w:rsidRDefault="004E28BC" w:rsidP="004E28BC">
      <w:pPr>
        <w:jc w:val="both"/>
        <w:rPr>
          <w:lang w:val="cs-CZ"/>
        </w:rPr>
      </w:pPr>
      <w:r w:rsidRPr="004E28BC">
        <w:rPr>
          <w:lang w:val="cs-CZ"/>
        </w:rPr>
        <w:t xml:space="preserve">Jsou koncipovány jako veřejná služba péče o děti, která nabízí pravidelnou profesionální péči o děti od šesti měsíců do čtyř let v kolektivu maximálně čtyř dětí. </w:t>
      </w:r>
    </w:p>
    <w:p w14:paraId="4BC25AD9" w14:textId="77777777" w:rsidR="004E28BC" w:rsidRPr="004E28BC" w:rsidRDefault="004E28BC" w:rsidP="004E28BC">
      <w:pPr>
        <w:jc w:val="both"/>
        <w:rPr>
          <w:lang w:val="cs-CZ"/>
        </w:rPr>
      </w:pPr>
    </w:p>
    <w:p w14:paraId="7A241C8B" w14:textId="77777777" w:rsidR="004E28BC" w:rsidRPr="004E28BC" w:rsidRDefault="004E28BC" w:rsidP="004E28BC">
      <w:pPr>
        <w:ind w:left="709" w:hanging="709"/>
        <w:jc w:val="both"/>
        <w:rPr>
          <w:lang w:val="cs-CZ"/>
        </w:rPr>
      </w:pPr>
      <w:r w:rsidRPr="004E28BC">
        <w:rPr>
          <w:lang w:val="cs-CZ"/>
        </w:rPr>
        <w:t>•</w:t>
      </w:r>
      <w:r w:rsidRPr="004E28BC">
        <w:rPr>
          <w:lang w:val="cs-CZ"/>
        </w:rPr>
        <w:tab/>
        <w:t>Provoz mikrojeslí je 5 dní v týdnu minimálně 8 hodin denně. Rozsah umístění dítěte záleží na dohodě mezi rodičem a poskytovatelem služby.</w:t>
      </w:r>
    </w:p>
    <w:p w14:paraId="566803B2" w14:textId="77777777" w:rsidR="004E28BC" w:rsidRPr="004E28BC" w:rsidRDefault="004E28BC" w:rsidP="004E28BC">
      <w:pPr>
        <w:jc w:val="both"/>
        <w:rPr>
          <w:lang w:val="cs-CZ"/>
        </w:rPr>
      </w:pPr>
      <w:r w:rsidRPr="004E28BC">
        <w:rPr>
          <w:lang w:val="cs-CZ"/>
        </w:rPr>
        <w:t>•</w:t>
      </w:r>
      <w:r w:rsidRPr="004E28BC">
        <w:rPr>
          <w:lang w:val="cs-CZ"/>
        </w:rPr>
        <w:tab/>
        <w:t>Rodiče v nich mohou pečovat i o vlastní děti.</w:t>
      </w:r>
    </w:p>
    <w:p w14:paraId="6F629F99" w14:textId="2CA81283" w:rsidR="004E28BC" w:rsidRPr="004E28BC" w:rsidRDefault="004E28BC" w:rsidP="007654BF">
      <w:pPr>
        <w:ind w:left="709" w:hanging="709"/>
        <w:jc w:val="both"/>
        <w:rPr>
          <w:lang w:val="cs-CZ"/>
        </w:rPr>
      </w:pPr>
      <w:r w:rsidRPr="004E28BC">
        <w:rPr>
          <w:lang w:val="cs-CZ"/>
        </w:rPr>
        <w:t>•</w:t>
      </w:r>
      <w:r w:rsidRPr="004E28BC">
        <w:rPr>
          <w:lang w:val="cs-CZ"/>
        </w:rPr>
        <w:tab/>
        <w:t xml:space="preserve">Zřizují se snadněji než mateřské školy a dětské skupiny (mohou být zřízeny </w:t>
      </w:r>
      <w:r w:rsidR="00A240ED">
        <w:rPr>
          <w:lang w:val="cs-CZ"/>
        </w:rPr>
        <w:br/>
      </w:r>
      <w:r w:rsidRPr="004E28BC">
        <w:rPr>
          <w:lang w:val="cs-CZ"/>
        </w:rPr>
        <w:t>také v</w:t>
      </w:r>
      <w:r w:rsidR="007654BF">
        <w:rPr>
          <w:lang w:val="cs-CZ"/>
        </w:rPr>
        <w:t> </w:t>
      </w:r>
      <w:r w:rsidRPr="004E28BC">
        <w:rPr>
          <w:lang w:val="cs-CZ"/>
        </w:rPr>
        <w:t>bytě pečující osoby, proto je velmi jednoduché je zřídit a ukončit jejich provoz).</w:t>
      </w:r>
    </w:p>
    <w:p w14:paraId="3591ABEA" w14:textId="77777777" w:rsidR="004E28BC" w:rsidRPr="004E28BC" w:rsidRDefault="004E28BC" w:rsidP="004E28BC">
      <w:pPr>
        <w:jc w:val="both"/>
        <w:rPr>
          <w:lang w:val="cs-CZ"/>
        </w:rPr>
      </w:pPr>
      <w:r w:rsidRPr="004E28BC">
        <w:rPr>
          <w:lang w:val="cs-CZ"/>
        </w:rPr>
        <w:t>•</w:t>
      </w:r>
      <w:r w:rsidRPr="004E28BC">
        <w:rPr>
          <w:lang w:val="cs-CZ"/>
        </w:rPr>
        <w:tab/>
        <w:t>Zřizovatelem může být obec nebo nezisková organizace ve spolupráci s obcí.</w:t>
      </w:r>
    </w:p>
    <w:p w14:paraId="307D0919" w14:textId="77777777" w:rsidR="004E28BC" w:rsidRPr="004E28BC" w:rsidRDefault="004E28BC" w:rsidP="004E28BC">
      <w:pPr>
        <w:jc w:val="both"/>
        <w:rPr>
          <w:lang w:val="cs-CZ"/>
        </w:rPr>
      </w:pPr>
    </w:p>
    <w:p w14:paraId="005ABDA4" w14:textId="605849D8" w:rsidR="004E28BC" w:rsidRPr="004E28BC" w:rsidRDefault="004E28BC" w:rsidP="004E28BC">
      <w:pPr>
        <w:jc w:val="both"/>
        <w:rPr>
          <w:lang w:val="cs-CZ"/>
        </w:rPr>
      </w:pPr>
      <w:r w:rsidRPr="004E28BC">
        <w:rPr>
          <w:lang w:val="cs-CZ"/>
        </w:rPr>
        <w:t>V rámci současných výzev (zvlášť pro ČR mimo Prahu a v Praze), bylo v pilotním ověření podpořeno 71 projektů, maximální výše podpory 2 miliony na projekt. V</w:t>
      </w:r>
      <w:r w:rsidR="00B86ADC">
        <w:rPr>
          <w:lang w:val="cs-CZ"/>
        </w:rPr>
        <w:t xml:space="preserve"> harmonogramu výzev ESF jsou na </w:t>
      </w:r>
      <w:r w:rsidRPr="004E28BC">
        <w:rPr>
          <w:lang w:val="cs-CZ"/>
        </w:rPr>
        <w:t xml:space="preserve">listopadu 2018 plánovány další výzvy, bude možné žádat o dotaci </w:t>
      </w:r>
      <w:r w:rsidR="00D16B15">
        <w:rPr>
          <w:lang w:val="cs-CZ"/>
        </w:rPr>
        <w:br/>
      </w:r>
      <w:r w:rsidRPr="004E28BC">
        <w:rPr>
          <w:lang w:val="cs-CZ"/>
        </w:rPr>
        <w:t>pro současná i nově vybudovaná zařízení. Legislativní ukotvení je připravováno, provoz mikrojeslí se řídí pravidly danými výzvou. Více o</w:t>
      </w:r>
      <w:r w:rsidR="007654BF">
        <w:rPr>
          <w:lang w:val="cs-CZ"/>
        </w:rPr>
        <w:t> </w:t>
      </w:r>
      <w:r w:rsidRPr="004E28BC">
        <w:rPr>
          <w:lang w:val="cs-CZ"/>
        </w:rPr>
        <w:t xml:space="preserve">projektu mikrojesle: </w:t>
      </w:r>
      <w:hyperlink r:id="rId17" w:history="1">
        <w:r w:rsidRPr="007654BF">
          <w:rPr>
            <w:rStyle w:val="Hypertextovodkaz"/>
            <w:lang w:val="cs-CZ"/>
          </w:rPr>
          <w:t>http://mikrojesle.mpsv.cz/</w:t>
        </w:r>
      </w:hyperlink>
    </w:p>
    <w:sectPr w:rsidR="004E28BC" w:rsidRPr="004E28BC">
      <w:headerReference w:type="default" r:id="rId18"/>
      <w:footerReference w:type="default" r:id="rId1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F270C1" w15:done="0"/>
  <w15:commentEx w15:paraId="0F1928FC" w15:paraIdParent="0CF270C1" w15:done="0"/>
  <w15:commentEx w15:paraId="4BDC4EFD" w15:done="0"/>
  <w15:commentEx w15:paraId="65720931" w15:paraIdParent="4BDC4E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819B5" w14:textId="77777777" w:rsidR="00264B45" w:rsidRDefault="00264B45" w:rsidP="00E65C89">
      <w:r>
        <w:separator/>
      </w:r>
    </w:p>
  </w:endnote>
  <w:endnote w:type="continuationSeparator" w:id="0">
    <w:p w14:paraId="5B26105E" w14:textId="77777777" w:rsidR="00264B45" w:rsidRDefault="00264B45" w:rsidP="00E6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335880"/>
      <w:docPartObj>
        <w:docPartGallery w:val="Page Numbers (Bottom of Page)"/>
        <w:docPartUnique/>
      </w:docPartObj>
    </w:sdtPr>
    <w:sdtEndPr/>
    <w:sdtContent>
      <w:p w14:paraId="39EF62E9" w14:textId="77777777" w:rsidR="008F13D0" w:rsidRDefault="008F13D0">
        <w:pPr>
          <w:pStyle w:val="Zpat"/>
          <w:jc w:val="center"/>
        </w:pPr>
        <w:r>
          <w:fldChar w:fldCharType="begin"/>
        </w:r>
        <w:r>
          <w:instrText>PAGE   \* MERGEFORMAT</w:instrText>
        </w:r>
        <w:r>
          <w:fldChar w:fldCharType="separate"/>
        </w:r>
        <w:r w:rsidR="00862E7A" w:rsidRPr="00862E7A">
          <w:rPr>
            <w:noProof/>
            <w:lang w:val="cs-CZ"/>
          </w:rPr>
          <w:t>1</w:t>
        </w:r>
        <w:r>
          <w:fldChar w:fldCharType="end"/>
        </w:r>
      </w:p>
    </w:sdtContent>
  </w:sdt>
  <w:p w14:paraId="2FB265AE" w14:textId="77777777" w:rsidR="00E65C89" w:rsidRPr="00FF3054" w:rsidRDefault="00E65C89" w:rsidP="00E65C89">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D2A2E" w14:textId="77777777" w:rsidR="00264B45" w:rsidRDefault="00264B45" w:rsidP="00E65C89">
      <w:r>
        <w:separator/>
      </w:r>
    </w:p>
  </w:footnote>
  <w:footnote w:type="continuationSeparator" w:id="0">
    <w:p w14:paraId="24F0FC44" w14:textId="77777777" w:rsidR="00264B45" w:rsidRDefault="00264B45" w:rsidP="00E65C89">
      <w:r>
        <w:continuationSeparator/>
      </w:r>
    </w:p>
  </w:footnote>
  <w:footnote w:id="1">
    <w:p w14:paraId="0EA0C9F1" w14:textId="77777777" w:rsidR="00FF3054" w:rsidRPr="00FF3054" w:rsidRDefault="00FF3054" w:rsidP="00FF3054">
      <w:pPr>
        <w:pStyle w:val="Textpoznpodarou"/>
        <w:spacing w:after="60"/>
        <w:jc w:val="both"/>
        <w:rPr>
          <w:rFonts w:cs="Times New Roman"/>
          <w:sz w:val="18"/>
          <w:lang w:val="cs-CZ"/>
        </w:rPr>
      </w:pPr>
      <w:r w:rsidRPr="00FF3054">
        <w:rPr>
          <w:rStyle w:val="Znakapoznpodarou"/>
          <w:rFonts w:cs="Times New Roman"/>
          <w:sz w:val="18"/>
          <w:lang w:val="cs-CZ"/>
        </w:rPr>
        <w:footnoteRef/>
      </w:r>
      <w:r w:rsidRPr="00FF3054">
        <w:rPr>
          <w:rFonts w:cs="Times New Roman"/>
          <w:sz w:val="18"/>
          <w:lang w:val="cs-CZ"/>
        </w:rPr>
        <w:t xml:space="preserve"> </w:t>
      </w:r>
      <w:r w:rsidRPr="00FF3054">
        <w:rPr>
          <w:rFonts w:cs="Times New Roman"/>
          <w:b/>
          <w:bCs/>
          <w:sz w:val="18"/>
          <w:lang w:val="cs-CZ"/>
        </w:rPr>
        <w:t>Sdružení místních samospráv ČR</w:t>
      </w:r>
      <w:r w:rsidRPr="00FF3054">
        <w:rPr>
          <w:rFonts w:cs="Times New Roman"/>
          <w:sz w:val="18"/>
          <w:lang w:val="cs-CZ"/>
        </w:rPr>
        <w:t xml:space="preserve"> je nevládní apolitickou organizací s celostátní působností, která sdružuje a hájí zájmy obcí a měst v ČR. </w:t>
      </w:r>
      <w:r w:rsidRPr="00FF3054">
        <w:rPr>
          <w:rFonts w:cs="Times New Roman"/>
          <w:bCs/>
          <w:sz w:val="18"/>
          <w:lang w:val="cs-CZ"/>
        </w:rPr>
        <w:t>Sdružení místních samospráv ČR</w:t>
      </w:r>
      <w:r w:rsidRPr="00FF3054">
        <w:rPr>
          <w:rFonts w:cs="Times New Roman"/>
          <w:sz w:val="18"/>
          <w:lang w:val="cs-CZ"/>
        </w:rPr>
        <w:t xml:space="preserve"> sdružuje 1320 obcí, co představuje 21,2 procenta z celkového počtu obyvatelstva. </w:t>
      </w:r>
      <w:r w:rsidRPr="00FF3054">
        <w:rPr>
          <w:rFonts w:cs="Times New Roman"/>
          <w:bCs/>
          <w:sz w:val="18"/>
          <w:lang w:val="cs-CZ"/>
        </w:rPr>
        <w:t>Sdružení místních samospráv ČR vzniklo v roce 2008.</w:t>
      </w:r>
      <w:r w:rsidRPr="00FF3054">
        <w:rPr>
          <w:rFonts w:cs="Times New Roman"/>
          <w:b/>
          <w:bCs/>
          <w:sz w:val="18"/>
          <w:lang w:val="cs-CZ"/>
        </w:rPr>
        <w:t xml:space="preserve"> </w:t>
      </w:r>
    </w:p>
  </w:footnote>
  <w:footnote w:id="2">
    <w:p w14:paraId="496FD0C8" w14:textId="60DA50C4" w:rsidR="00FF3054" w:rsidRPr="00FF3054" w:rsidRDefault="00FF3054" w:rsidP="00FF3054">
      <w:pPr>
        <w:pStyle w:val="Textpoznpodarou"/>
        <w:jc w:val="both"/>
        <w:rPr>
          <w:rFonts w:cs="Times New Roman"/>
          <w:sz w:val="18"/>
          <w:lang w:val="cs-CZ"/>
        </w:rPr>
      </w:pPr>
      <w:r w:rsidRPr="00FF3054">
        <w:rPr>
          <w:rStyle w:val="Znakapoznpodarou"/>
          <w:rFonts w:cs="Times New Roman"/>
          <w:sz w:val="18"/>
          <w:lang w:val="cs-CZ"/>
        </w:rPr>
        <w:footnoteRef/>
      </w:r>
      <w:r w:rsidRPr="00FF3054">
        <w:rPr>
          <w:rFonts w:cs="Times New Roman"/>
          <w:sz w:val="18"/>
          <w:lang w:val="cs-CZ"/>
        </w:rPr>
        <w:t xml:space="preserve"> </w:t>
      </w:r>
      <w:r w:rsidRPr="00FF3054">
        <w:rPr>
          <w:rFonts w:cs="Times New Roman"/>
          <w:b/>
          <w:sz w:val="18"/>
          <w:lang w:val="cs-CZ"/>
        </w:rPr>
        <w:t>Svaz měst a obcí ČR</w:t>
      </w:r>
      <w:r w:rsidRPr="00FF3054">
        <w:rPr>
          <w:rFonts w:cs="Times New Roman"/>
          <w:sz w:val="18"/>
          <w:lang w:val="cs-CZ"/>
        </w:rPr>
        <w:t xml:space="preserve"> je celostátní, dobrovolnou, nepolitickou a nevládní organizací. Členy Svazu jsou obce a města. Svaz měst a obcí ČR je partnerem pro vládní i parlamentní politickou reprezentaci. Podílí se na přípravě a tvorbě návrhů legislativních i nelegislativních opatření v oblastech týkajících se kompetencí obcí. Činnost Svazu je založena především na</w:t>
      </w:r>
      <w:r w:rsidR="00E30E1D">
        <w:rPr>
          <w:rFonts w:cs="Times New Roman"/>
          <w:sz w:val="18"/>
          <w:lang w:val="cs-CZ"/>
        </w:rPr>
        <w:t> </w:t>
      </w:r>
      <w:r w:rsidRPr="00FF3054">
        <w:rPr>
          <w:rFonts w:cs="Times New Roman"/>
          <w:sz w:val="18"/>
          <w:lang w:val="cs-CZ"/>
        </w:rPr>
        <w:t xml:space="preserve">aktivitě starostů, primátorů a členů zastupitelstev obcí a měst, kteří se nad rámec svých povinností věnují i obecným problémům samosprávy. Svaz měst a obcí sdružuje 2 698 obcí, tj. 43,1 % z celkového počtu obcí v České republice. Členské obce Svazu zastupují 8 307 365 obyvatel, což z celkového počtu obyvatelstva představuje 78,7 %. Svaz měst a obcí ČR </w:t>
      </w:r>
      <w:r w:rsidR="00DC2433">
        <w:rPr>
          <w:rFonts w:cs="Times New Roman"/>
          <w:sz w:val="18"/>
          <w:lang w:val="cs-CZ"/>
        </w:rPr>
        <w:br/>
      </w:r>
      <w:r w:rsidRPr="00FF3054">
        <w:rPr>
          <w:rFonts w:cs="Times New Roman"/>
          <w:sz w:val="18"/>
          <w:lang w:val="cs-CZ"/>
        </w:rPr>
        <w:t>své hájí zájmy měst a obcí od roku 1907.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BC315" w14:textId="77777777" w:rsidR="00E65C89" w:rsidRPr="00E65C89" w:rsidRDefault="00E65C89" w:rsidP="00E65C89">
    <w:pPr>
      <w:pStyle w:val="Zhlav"/>
    </w:pPr>
    <w:r w:rsidRPr="00E65C89">
      <w:rPr>
        <w:noProof/>
        <w:lang w:val="cs-CZ" w:eastAsia="cs-CZ"/>
      </w:rPr>
      <w:drawing>
        <wp:inline distT="0" distB="0" distL="0" distR="0" wp14:anchorId="0B4C077E" wp14:editId="7EC8195A">
          <wp:extent cx="2353310" cy="433070"/>
          <wp:effectExtent l="0" t="0" r="889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433070"/>
                  </a:xfrm>
                  <a:prstGeom prst="rect">
                    <a:avLst/>
                  </a:prstGeom>
                  <a:noFill/>
                </pic:spPr>
              </pic:pic>
            </a:graphicData>
          </a:graphic>
        </wp:inline>
      </w:drawing>
    </w:r>
    <w:r w:rsidRPr="00E65C89">
      <w:rPr>
        <w:noProof/>
        <w:lang w:val="cs-CZ" w:eastAsia="cs-CZ"/>
      </w:rPr>
      <w:drawing>
        <wp:inline distT="0" distB="0" distL="0" distR="0" wp14:anchorId="5D8194D1" wp14:editId="2BFE079B">
          <wp:extent cx="969645" cy="42037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420370"/>
                  </a:xfrm>
                  <a:prstGeom prst="rect">
                    <a:avLst/>
                  </a:prstGeom>
                  <a:noFill/>
                </pic:spPr>
              </pic:pic>
            </a:graphicData>
          </a:graphic>
        </wp:inline>
      </w:drawing>
    </w:r>
  </w:p>
  <w:p w14:paraId="77F7AAC8" w14:textId="77777777" w:rsidR="00E65C89" w:rsidRPr="00E65C89" w:rsidRDefault="00E65C89" w:rsidP="00E65C8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CDD"/>
    <w:multiLevelType w:val="hybridMultilevel"/>
    <w:tmpl w:val="6F905EB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3819D3"/>
    <w:multiLevelType w:val="hybridMultilevel"/>
    <w:tmpl w:val="C7EAF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28E4C86"/>
    <w:multiLevelType w:val="hybridMultilevel"/>
    <w:tmpl w:val="8F82E0F8"/>
    <w:lvl w:ilvl="0" w:tplc="B688026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9259E6"/>
    <w:multiLevelType w:val="hybridMultilevel"/>
    <w:tmpl w:val="E578AF76"/>
    <w:lvl w:ilvl="0" w:tplc="D98C7BF4">
      <w:start w:val="1"/>
      <w:numFmt w:val="lowerLetter"/>
      <w:lvlText w:val="%1)"/>
      <w:lvlJc w:val="left"/>
      <w:pPr>
        <w:ind w:left="1074" w:hanging="360"/>
      </w:pPr>
      <w:rPr>
        <w:rFonts w:hint="default"/>
        <w:b w:val="0"/>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
    <w:nsid w:val="2EEA061A"/>
    <w:multiLevelType w:val="hybridMultilevel"/>
    <w:tmpl w:val="E2903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2DC5D7A"/>
    <w:multiLevelType w:val="hybridMultilevel"/>
    <w:tmpl w:val="1DF0EF20"/>
    <w:lvl w:ilvl="0" w:tplc="2B40B898">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DE74CF"/>
    <w:multiLevelType w:val="hybridMultilevel"/>
    <w:tmpl w:val="0D4EEF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3F504F"/>
    <w:multiLevelType w:val="hybridMultilevel"/>
    <w:tmpl w:val="379CB1F8"/>
    <w:lvl w:ilvl="0" w:tplc="27D8EBA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FBA6797"/>
    <w:multiLevelType w:val="hybridMultilevel"/>
    <w:tmpl w:val="F7E83C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5012D11"/>
    <w:multiLevelType w:val="hybridMultilevel"/>
    <w:tmpl w:val="6088D69C"/>
    <w:lvl w:ilvl="0" w:tplc="DA9638EE">
      <w:numFmt w:val="bullet"/>
      <w:lvlText w:val="-"/>
      <w:lvlJc w:val="left"/>
      <w:pPr>
        <w:ind w:left="720" w:hanging="360"/>
      </w:pPr>
      <w:rPr>
        <w:rFonts w:ascii="Calibri" w:eastAsiaTheme="minorHAnsi" w:hAnsi="Calibri" w:cstheme="minorBidi" w:hint="default"/>
        <w:b/>
        <w:i/>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5A53AAA"/>
    <w:multiLevelType w:val="hybridMultilevel"/>
    <w:tmpl w:val="85FEE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BA55923"/>
    <w:multiLevelType w:val="hybridMultilevel"/>
    <w:tmpl w:val="AC584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0677DF2"/>
    <w:multiLevelType w:val="hybridMultilevel"/>
    <w:tmpl w:val="11A65AEC"/>
    <w:lvl w:ilvl="0" w:tplc="F9CA539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746E7333"/>
    <w:multiLevelType w:val="hybridMultilevel"/>
    <w:tmpl w:val="7EC6EF70"/>
    <w:lvl w:ilvl="0" w:tplc="2A56935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B037E53"/>
    <w:multiLevelType w:val="hybridMultilevel"/>
    <w:tmpl w:val="12BE82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2"/>
  </w:num>
  <w:num w:numId="3">
    <w:abstractNumId w:val="1"/>
  </w:num>
  <w:num w:numId="4">
    <w:abstractNumId w:val="11"/>
  </w:num>
  <w:num w:numId="5">
    <w:abstractNumId w:val="10"/>
  </w:num>
  <w:num w:numId="6">
    <w:abstractNumId w:val="14"/>
  </w:num>
  <w:num w:numId="7">
    <w:abstractNumId w:val="0"/>
  </w:num>
  <w:num w:numId="8">
    <w:abstractNumId w:val="4"/>
  </w:num>
  <w:num w:numId="9">
    <w:abstractNumId w:val="8"/>
  </w:num>
  <w:num w:numId="10">
    <w:abstractNumId w:val="3"/>
  </w:num>
  <w:num w:numId="11">
    <w:abstractNumId w:val="6"/>
  </w:num>
  <w:num w:numId="12">
    <w:abstractNumId w:val="5"/>
  </w:num>
  <w:num w:numId="13">
    <w:abstractNumId w:val="2"/>
  </w:num>
  <w:num w:numId="14">
    <w:abstractNumId w:val="13"/>
  </w:num>
  <w:num w:numId="15">
    <w:abstractNumId w:val="7"/>
  </w:num>
  <w:num w:numId="16">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žilová Jindra">
    <w15:presenceInfo w15:providerId="None" w15:userId="Tužilová Ji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E3"/>
    <w:rsid w:val="00015556"/>
    <w:rsid w:val="0007528E"/>
    <w:rsid w:val="00076D92"/>
    <w:rsid w:val="00080819"/>
    <w:rsid w:val="00081B44"/>
    <w:rsid w:val="000844E4"/>
    <w:rsid w:val="00092F77"/>
    <w:rsid w:val="000A207D"/>
    <w:rsid w:val="000A302B"/>
    <w:rsid w:val="000A3389"/>
    <w:rsid w:val="000B6B3D"/>
    <w:rsid w:val="000B7540"/>
    <w:rsid w:val="000C43B7"/>
    <w:rsid w:val="000C5E4D"/>
    <w:rsid w:val="000F2E03"/>
    <w:rsid w:val="0011798E"/>
    <w:rsid w:val="00137B48"/>
    <w:rsid w:val="00152643"/>
    <w:rsid w:val="00167D5C"/>
    <w:rsid w:val="00170D10"/>
    <w:rsid w:val="001772A1"/>
    <w:rsid w:val="00192391"/>
    <w:rsid w:val="001B06B1"/>
    <w:rsid w:val="001D0CD7"/>
    <w:rsid w:val="001D6494"/>
    <w:rsid w:val="002078F5"/>
    <w:rsid w:val="002324F1"/>
    <w:rsid w:val="00243925"/>
    <w:rsid w:val="0025255C"/>
    <w:rsid w:val="00264B45"/>
    <w:rsid w:val="00270CA3"/>
    <w:rsid w:val="0027560E"/>
    <w:rsid w:val="002950FA"/>
    <w:rsid w:val="002B4CEA"/>
    <w:rsid w:val="002B63A5"/>
    <w:rsid w:val="002D186E"/>
    <w:rsid w:val="002D534D"/>
    <w:rsid w:val="002E2623"/>
    <w:rsid w:val="00303211"/>
    <w:rsid w:val="00315B37"/>
    <w:rsid w:val="003236E6"/>
    <w:rsid w:val="003249B2"/>
    <w:rsid w:val="00357AA6"/>
    <w:rsid w:val="00372647"/>
    <w:rsid w:val="0038012C"/>
    <w:rsid w:val="0039430A"/>
    <w:rsid w:val="003A3A82"/>
    <w:rsid w:val="003B2EA9"/>
    <w:rsid w:val="003E523B"/>
    <w:rsid w:val="003F0CBD"/>
    <w:rsid w:val="003F62DF"/>
    <w:rsid w:val="004261E3"/>
    <w:rsid w:val="00426B8F"/>
    <w:rsid w:val="004354A1"/>
    <w:rsid w:val="00436089"/>
    <w:rsid w:val="00487453"/>
    <w:rsid w:val="004A12F5"/>
    <w:rsid w:val="004A7E5C"/>
    <w:rsid w:val="004C7000"/>
    <w:rsid w:val="004D13AB"/>
    <w:rsid w:val="004E28BC"/>
    <w:rsid w:val="004F4F54"/>
    <w:rsid w:val="00506B13"/>
    <w:rsid w:val="00516F39"/>
    <w:rsid w:val="00525F26"/>
    <w:rsid w:val="00527166"/>
    <w:rsid w:val="005A7A15"/>
    <w:rsid w:val="005B2597"/>
    <w:rsid w:val="005D5334"/>
    <w:rsid w:val="005E3190"/>
    <w:rsid w:val="005E33CA"/>
    <w:rsid w:val="00605198"/>
    <w:rsid w:val="00606739"/>
    <w:rsid w:val="0062217C"/>
    <w:rsid w:val="00644BBC"/>
    <w:rsid w:val="006562AB"/>
    <w:rsid w:val="006819C7"/>
    <w:rsid w:val="00684D85"/>
    <w:rsid w:val="006920D6"/>
    <w:rsid w:val="006966F1"/>
    <w:rsid w:val="00696A0A"/>
    <w:rsid w:val="00697BC7"/>
    <w:rsid w:val="006D24AF"/>
    <w:rsid w:val="006E3352"/>
    <w:rsid w:val="006E4DAB"/>
    <w:rsid w:val="00701718"/>
    <w:rsid w:val="00710885"/>
    <w:rsid w:val="00735142"/>
    <w:rsid w:val="00735192"/>
    <w:rsid w:val="0073649C"/>
    <w:rsid w:val="007428E3"/>
    <w:rsid w:val="007654BF"/>
    <w:rsid w:val="007B2996"/>
    <w:rsid w:val="007B3FBF"/>
    <w:rsid w:val="007C7547"/>
    <w:rsid w:val="007C7DBB"/>
    <w:rsid w:val="007F6349"/>
    <w:rsid w:val="00806046"/>
    <w:rsid w:val="00843FA3"/>
    <w:rsid w:val="00851D6D"/>
    <w:rsid w:val="00857F88"/>
    <w:rsid w:val="00862E7A"/>
    <w:rsid w:val="00874042"/>
    <w:rsid w:val="008B3A1E"/>
    <w:rsid w:val="008E1A2E"/>
    <w:rsid w:val="008F13D0"/>
    <w:rsid w:val="00903710"/>
    <w:rsid w:val="00933921"/>
    <w:rsid w:val="00934CD6"/>
    <w:rsid w:val="009469F5"/>
    <w:rsid w:val="00954CF9"/>
    <w:rsid w:val="00981A1A"/>
    <w:rsid w:val="00992597"/>
    <w:rsid w:val="009C7820"/>
    <w:rsid w:val="009E1CA4"/>
    <w:rsid w:val="009E4BE5"/>
    <w:rsid w:val="009F32C7"/>
    <w:rsid w:val="00A02F80"/>
    <w:rsid w:val="00A240ED"/>
    <w:rsid w:val="00A56BE9"/>
    <w:rsid w:val="00AA443E"/>
    <w:rsid w:val="00AF6534"/>
    <w:rsid w:val="00B15988"/>
    <w:rsid w:val="00B2397B"/>
    <w:rsid w:val="00B23B50"/>
    <w:rsid w:val="00B44BEB"/>
    <w:rsid w:val="00B86ADC"/>
    <w:rsid w:val="00BB69F8"/>
    <w:rsid w:val="00BC639F"/>
    <w:rsid w:val="00BF53D8"/>
    <w:rsid w:val="00C00AC9"/>
    <w:rsid w:val="00C047C6"/>
    <w:rsid w:val="00C10732"/>
    <w:rsid w:val="00C45222"/>
    <w:rsid w:val="00C6096A"/>
    <w:rsid w:val="00C831DE"/>
    <w:rsid w:val="00CA377D"/>
    <w:rsid w:val="00CA7DBD"/>
    <w:rsid w:val="00CC204F"/>
    <w:rsid w:val="00CC297B"/>
    <w:rsid w:val="00CD05AF"/>
    <w:rsid w:val="00CD2496"/>
    <w:rsid w:val="00CF295D"/>
    <w:rsid w:val="00D0126C"/>
    <w:rsid w:val="00D16B15"/>
    <w:rsid w:val="00D1704A"/>
    <w:rsid w:val="00D2269D"/>
    <w:rsid w:val="00D22D59"/>
    <w:rsid w:val="00D32A53"/>
    <w:rsid w:val="00D32AC1"/>
    <w:rsid w:val="00D4566C"/>
    <w:rsid w:val="00D90ECB"/>
    <w:rsid w:val="00DA4B46"/>
    <w:rsid w:val="00DC2433"/>
    <w:rsid w:val="00DC31E3"/>
    <w:rsid w:val="00DE50C8"/>
    <w:rsid w:val="00DF39CC"/>
    <w:rsid w:val="00E05317"/>
    <w:rsid w:val="00E30E1D"/>
    <w:rsid w:val="00E601E8"/>
    <w:rsid w:val="00E65C89"/>
    <w:rsid w:val="00E8569F"/>
    <w:rsid w:val="00ED0B12"/>
    <w:rsid w:val="00EE509D"/>
    <w:rsid w:val="00F002CC"/>
    <w:rsid w:val="00F0770E"/>
    <w:rsid w:val="00F0789A"/>
    <w:rsid w:val="00F3495B"/>
    <w:rsid w:val="00F54F00"/>
    <w:rsid w:val="00F55F7D"/>
    <w:rsid w:val="00F6518C"/>
    <w:rsid w:val="00F66F17"/>
    <w:rsid w:val="00F93615"/>
    <w:rsid w:val="00F95FC2"/>
    <w:rsid w:val="00FC64DA"/>
    <w:rsid w:val="00FF3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A8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054"/>
    <w:pPr>
      <w:spacing w:after="0" w:line="240" w:lineRule="auto"/>
    </w:pPr>
    <w:rPr>
      <w:sz w:val="24"/>
      <w:szCs w:val="24"/>
      <w:lang w:val="en-GB"/>
    </w:rPr>
  </w:style>
  <w:style w:type="paragraph" w:styleId="Nadpis1">
    <w:name w:val="heading 1"/>
    <w:basedOn w:val="Normln"/>
    <w:next w:val="Normln"/>
    <w:link w:val="Nadpis1Char"/>
    <w:uiPriority w:val="9"/>
    <w:qFormat/>
    <w:rsid w:val="00FF30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30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76D92"/>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295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28E3"/>
    <w:pPr>
      <w:ind w:left="720"/>
      <w:contextualSpacing/>
    </w:pPr>
    <w:rPr>
      <w:rFonts w:ascii="Calibri" w:hAnsi="Calibri" w:cs="Times New Roman"/>
    </w:rPr>
  </w:style>
  <w:style w:type="character" w:styleId="Hypertextovodkaz">
    <w:name w:val="Hyperlink"/>
    <w:basedOn w:val="Standardnpsmoodstavce"/>
    <w:uiPriority w:val="99"/>
    <w:unhideWhenUsed/>
    <w:rsid w:val="00992597"/>
    <w:rPr>
      <w:color w:val="0000FF" w:themeColor="hyperlink"/>
      <w:u w:val="single"/>
    </w:rPr>
  </w:style>
  <w:style w:type="paragraph" w:styleId="Zhlav">
    <w:name w:val="header"/>
    <w:basedOn w:val="Normln"/>
    <w:link w:val="ZhlavChar"/>
    <w:uiPriority w:val="99"/>
    <w:unhideWhenUsed/>
    <w:rsid w:val="00E65C89"/>
    <w:pPr>
      <w:tabs>
        <w:tab w:val="center" w:pos="4536"/>
        <w:tab w:val="right" w:pos="9072"/>
      </w:tabs>
    </w:pPr>
  </w:style>
  <w:style w:type="character" w:customStyle="1" w:styleId="ZhlavChar">
    <w:name w:val="Záhlaví Char"/>
    <w:basedOn w:val="Standardnpsmoodstavce"/>
    <w:link w:val="Zhlav"/>
    <w:uiPriority w:val="99"/>
    <w:rsid w:val="00E65C89"/>
  </w:style>
  <w:style w:type="paragraph" w:styleId="Zpat">
    <w:name w:val="footer"/>
    <w:basedOn w:val="Normln"/>
    <w:link w:val="ZpatChar"/>
    <w:uiPriority w:val="99"/>
    <w:unhideWhenUsed/>
    <w:rsid w:val="00E65C89"/>
    <w:pPr>
      <w:tabs>
        <w:tab w:val="center" w:pos="4536"/>
        <w:tab w:val="right" w:pos="9072"/>
      </w:tabs>
    </w:pPr>
  </w:style>
  <w:style w:type="character" w:customStyle="1" w:styleId="ZpatChar">
    <w:name w:val="Zápatí Char"/>
    <w:basedOn w:val="Standardnpsmoodstavce"/>
    <w:link w:val="Zpat"/>
    <w:uiPriority w:val="99"/>
    <w:rsid w:val="00E65C89"/>
  </w:style>
  <w:style w:type="paragraph" w:styleId="Textbubliny">
    <w:name w:val="Balloon Text"/>
    <w:basedOn w:val="Normln"/>
    <w:link w:val="TextbublinyChar"/>
    <w:uiPriority w:val="99"/>
    <w:semiHidden/>
    <w:unhideWhenUsed/>
    <w:rsid w:val="00E65C89"/>
    <w:rPr>
      <w:rFonts w:ascii="Tahoma" w:hAnsi="Tahoma" w:cs="Tahoma"/>
      <w:sz w:val="16"/>
      <w:szCs w:val="16"/>
    </w:rPr>
  </w:style>
  <w:style w:type="character" w:customStyle="1" w:styleId="TextbublinyChar">
    <w:name w:val="Text bubliny Char"/>
    <w:basedOn w:val="Standardnpsmoodstavce"/>
    <w:link w:val="Textbubliny"/>
    <w:uiPriority w:val="99"/>
    <w:semiHidden/>
    <w:rsid w:val="00E65C89"/>
    <w:rPr>
      <w:rFonts w:ascii="Tahoma" w:hAnsi="Tahoma" w:cs="Tahoma"/>
      <w:sz w:val="16"/>
      <w:szCs w:val="16"/>
    </w:rPr>
  </w:style>
  <w:style w:type="character" w:customStyle="1" w:styleId="Nadpis1Char">
    <w:name w:val="Nadpis 1 Char"/>
    <w:basedOn w:val="Standardnpsmoodstavce"/>
    <w:link w:val="Nadpis1"/>
    <w:uiPriority w:val="9"/>
    <w:rsid w:val="00FF3054"/>
    <w:rPr>
      <w:rFonts w:asciiTheme="majorHAnsi" w:eastAsiaTheme="majorEastAsia" w:hAnsiTheme="majorHAnsi" w:cstheme="majorBidi"/>
      <w:b/>
      <w:bCs/>
      <w:color w:val="365F91" w:themeColor="accent1" w:themeShade="BF"/>
      <w:sz w:val="28"/>
      <w:szCs w:val="28"/>
      <w:lang w:val="en-GB"/>
    </w:rPr>
  </w:style>
  <w:style w:type="character" w:styleId="Odkaznakoment">
    <w:name w:val="annotation reference"/>
    <w:basedOn w:val="Standardnpsmoodstavce"/>
    <w:uiPriority w:val="99"/>
    <w:semiHidden/>
    <w:unhideWhenUsed/>
    <w:rsid w:val="00FF3054"/>
    <w:rPr>
      <w:sz w:val="16"/>
      <w:szCs w:val="16"/>
    </w:rPr>
  </w:style>
  <w:style w:type="paragraph" w:styleId="Textpoznpodarou">
    <w:name w:val="footnote text"/>
    <w:basedOn w:val="Normln"/>
    <w:link w:val="TextpoznpodarouChar"/>
    <w:uiPriority w:val="99"/>
    <w:unhideWhenUsed/>
    <w:rsid w:val="00FF3054"/>
    <w:rPr>
      <w:sz w:val="20"/>
      <w:szCs w:val="20"/>
    </w:rPr>
  </w:style>
  <w:style w:type="character" w:customStyle="1" w:styleId="TextpoznpodarouChar">
    <w:name w:val="Text pozn. pod čarou Char"/>
    <w:basedOn w:val="Standardnpsmoodstavce"/>
    <w:link w:val="Textpoznpodarou"/>
    <w:uiPriority w:val="99"/>
    <w:rsid w:val="00FF3054"/>
    <w:rPr>
      <w:sz w:val="20"/>
      <w:szCs w:val="20"/>
      <w:lang w:val="en-GB"/>
    </w:rPr>
  </w:style>
  <w:style w:type="character" w:styleId="Znakapoznpodarou">
    <w:name w:val="footnote reference"/>
    <w:basedOn w:val="Standardnpsmoodstavce"/>
    <w:uiPriority w:val="99"/>
    <w:unhideWhenUsed/>
    <w:rsid w:val="00FF3054"/>
    <w:rPr>
      <w:vertAlign w:val="superscript"/>
    </w:rPr>
  </w:style>
  <w:style w:type="character" w:customStyle="1" w:styleId="Nadpis2Char">
    <w:name w:val="Nadpis 2 Char"/>
    <w:basedOn w:val="Standardnpsmoodstavce"/>
    <w:link w:val="Nadpis2"/>
    <w:uiPriority w:val="9"/>
    <w:rsid w:val="00FF3054"/>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076D92"/>
    <w:rPr>
      <w:rFonts w:asciiTheme="majorHAnsi" w:eastAsiaTheme="majorEastAsia" w:hAnsiTheme="majorHAnsi" w:cstheme="majorBidi"/>
      <w:b/>
      <w:bCs/>
      <w:color w:val="4F81BD" w:themeColor="accent1"/>
      <w:sz w:val="24"/>
      <w:szCs w:val="24"/>
      <w:lang w:val="en-GB"/>
    </w:rPr>
  </w:style>
  <w:style w:type="paragraph" w:styleId="Nadpisobsahu">
    <w:name w:val="TOC Heading"/>
    <w:basedOn w:val="Nadpis1"/>
    <w:next w:val="Normln"/>
    <w:uiPriority w:val="39"/>
    <w:semiHidden/>
    <w:unhideWhenUsed/>
    <w:qFormat/>
    <w:rsid w:val="002078F5"/>
    <w:pPr>
      <w:spacing w:line="276" w:lineRule="auto"/>
      <w:outlineLvl w:val="9"/>
    </w:pPr>
    <w:rPr>
      <w:lang w:val="cs-CZ" w:eastAsia="cs-CZ"/>
    </w:rPr>
  </w:style>
  <w:style w:type="paragraph" w:styleId="Obsah1">
    <w:name w:val="toc 1"/>
    <w:basedOn w:val="Normln"/>
    <w:next w:val="Normln"/>
    <w:autoRedefine/>
    <w:uiPriority w:val="39"/>
    <w:unhideWhenUsed/>
    <w:rsid w:val="002078F5"/>
    <w:pPr>
      <w:spacing w:after="100"/>
    </w:pPr>
  </w:style>
  <w:style w:type="paragraph" w:styleId="Obsah2">
    <w:name w:val="toc 2"/>
    <w:basedOn w:val="Normln"/>
    <w:next w:val="Normln"/>
    <w:autoRedefine/>
    <w:uiPriority w:val="39"/>
    <w:unhideWhenUsed/>
    <w:rsid w:val="002078F5"/>
    <w:pPr>
      <w:spacing w:after="100"/>
      <w:ind w:left="240"/>
    </w:pPr>
  </w:style>
  <w:style w:type="paragraph" w:styleId="Obsah3">
    <w:name w:val="toc 3"/>
    <w:basedOn w:val="Normln"/>
    <w:next w:val="Normln"/>
    <w:autoRedefine/>
    <w:uiPriority w:val="39"/>
    <w:unhideWhenUsed/>
    <w:rsid w:val="002078F5"/>
    <w:pPr>
      <w:spacing w:after="100"/>
      <w:ind w:left="480"/>
    </w:pPr>
  </w:style>
  <w:style w:type="paragraph" w:styleId="Textkomente">
    <w:name w:val="annotation text"/>
    <w:basedOn w:val="Normln"/>
    <w:link w:val="TextkomenteChar"/>
    <w:uiPriority w:val="99"/>
    <w:semiHidden/>
    <w:unhideWhenUsed/>
    <w:rsid w:val="00A02F80"/>
    <w:rPr>
      <w:sz w:val="20"/>
      <w:szCs w:val="20"/>
    </w:rPr>
  </w:style>
  <w:style w:type="character" w:customStyle="1" w:styleId="TextkomenteChar">
    <w:name w:val="Text komentáře Char"/>
    <w:basedOn w:val="Standardnpsmoodstavce"/>
    <w:link w:val="Textkomente"/>
    <w:uiPriority w:val="99"/>
    <w:semiHidden/>
    <w:rsid w:val="00A02F80"/>
    <w:rPr>
      <w:sz w:val="20"/>
      <w:szCs w:val="20"/>
      <w:lang w:val="en-GB"/>
    </w:rPr>
  </w:style>
  <w:style w:type="paragraph" w:styleId="Pedmtkomente">
    <w:name w:val="annotation subject"/>
    <w:basedOn w:val="Textkomente"/>
    <w:next w:val="Textkomente"/>
    <w:link w:val="PedmtkomenteChar"/>
    <w:uiPriority w:val="99"/>
    <w:semiHidden/>
    <w:unhideWhenUsed/>
    <w:rsid w:val="00A02F80"/>
    <w:rPr>
      <w:b/>
      <w:bCs/>
    </w:rPr>
  </w:style>
  <w:style w:type="character" w:customStyle="1" w:styleId="PedmtkomenteChar">
    <w:name w:val="Předmět komentáře Char"/>
    <w:basedOn w:val="TextkomenteChar"/>
    <w:link w:val="Pedmtkomente"/>
    <w:uiPriority w:val="99"/>
    <w:semiHidden/>
    <w:rsid w:val="00A02F80"/>
    <w:rPr>
      <w:b/>
      <w:bCs/>
      <w:sz w:val="20"/>
      <w:szCs w:val="20"/>
      <w:lang w:val="en-GB"/>
    </w:rPr>
  </w:style>
  <w:style w:type="character" w:customStyle="1" w:styleId="Nadpis4Char">
    <w:name w:val="Nadpis 4 Char"/>
    <w:basedOn w:val="Standardnpsmoodstavce"/>
    <w:link w:val="Nadpis4"/>
    <w:uiPriority w:val="9"/>
    <w:rsid w:val="002950FA"/>
    <w:rPr>
      <w:rFonts w:asciiTheme="majorHAnsi" w:eastAsiaTheme="majorEastAsia" w:hAnsiTheme="majorHAnsi" w:cstheme="majorBidi"/>
      <w:b/>
      <w:bCs/>
      <w:i/>
      <w:iCs/>
      <w:color w:val="4F81BD" w:themeColor="accent1"/>
      <w:sz w:val="24"/>
      <w:szCs w:val="24"/>
      <w:lang w:val="en-GB"/>
    </w:rPr>
  </w:style>
  <w:style w:type="paragraph" w:styleId="Titulek">
    <w:name w:val="caption"/>
    <w:basedOn w:val="Normln"/>
    <w:next w:val="Normln"/>
    <w:uiPriority w:val="35"/>
    <w:unhideWhenUsed/>
    <w:qFormat/>
    <w:rsid w:val="003F62DF"/>
    <w:pPr>
      <w:spacing w:after="200"/>
    </w:pPr>
    <w:rPr>
      <w:b/>
      <w:bCs/>
      <w:color w:val="4F81BD" w:themeColor="accent1"/>
      <w:sz w:val="18"/>
      <w:szCs w:val="18"/>
    </w:rPr>
  </w:style>
  <w:style w:type="character" w:styleId="Sledovanodkaz">
    <w:name w:val="FollowedHyperlink"/>
    <w:basedOn w:val="Standardnpsmoodstavce"/>
    <w:uiPriority w:val="99"/>
    <w:semiHidden/>
    <w:unhideWhenUsed/>
    <w:rsid w:val="005D5334"/>
    <w:rPr>
      <w:color w:val="800080" w:themeColor="followedHyperlink"/>
      <w:u w:val="single"/>
    </w:rPr>
  </w:style>
  <w:style w:type="paragraph" w:customStyle="1" w:styleId="l51">
    <w:name w:val="l51"/>
    <w:basedOn w:val="Normln"/>
    <w:rsid w:val="00710885"/>
    <w:pPr>
      <w:spacing w:before="144" w:after="144"/>
      <w:jc w:val="both"/>
    </w:pPr>
    <w:rPr>
      <w:rFonts w:ascii="Times New Roman" w:eastAsia="Times New Roman" w:hAnsi="Times New Roman" w:cs="Times New Roman"/>
      <w:lang w:val="cs-CZ" w:eastAsia="cs-CZ"/>
    </w:rPr>
  </w:style>
  <w:style w:type="paragraph" w:styleId="Bezmezer">
    <w:name w:val="No Spacing"/>
    <w:uiPriority w:val="1"/>
    <w:qFormat/>
    <w:rsid w:val="00CD2496"/>
    <w:pPr>
      <w:spacing w:after="0" w:line="240" w:lineRule="auto"/>
    </w:pPr>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3054"/>
    <w:pPr>
      <w:spacing w:after="0" w:line="240" w:lineRule="auto"/>
    </w:pPr>
    <w:rPr>
      <w:sz w:val="24"/>
      <w:szCs w:val="24"/>
      <w:lang w:val="en-GB"/>
    </w:rPr>
  </w:style>
  <w:style w:type="paragraph" w:styleId="Nadpis1">
    <w:name w:val="heading 1"/>
    <w:basedOn w:val="Normln"/>
    <w:next w:val="Normln"/>
    <w:link w:val="Nadpis1Char"/>
    <w:uiPriority w:val="9"/>
    <w:qFormat/>
    <w:rsid w:val="00FF30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30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76D92"/>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2950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28E3"/>
    <w:pPr>
      <w:ind w:left="720"/>
      <w:contextualSpacing/>
    </w:pPr>
    <w:rPr>
      <w:rFonts w:ascii="Calibri" w:hAnsi="Calibri" w:cs="Times New Roman"/>
    </w:rPr>
  </w:style>
  <w:style w:type="character" w:styleId="Hypertextovodkaz">
    <w:name w:val="Hyperlink"/>
    <w:basedOn w:val="Standardnpsmoodstavce"/>
    <w:uiPriority w:val="99"/>
    <w:unhideWhenUsed/>
    <w:rsid w:val="00992597"/>
    <w:rPr>
      <w:color w:val="0000FF" w:themeColor="hyperlink"/>
      <w:u w:val="single"/>
    </w:rPr>
  </w:style>
  <w:style w:type="paragraph" w:styleId="Zhlav">
    <w:name w:val="header"/>
    <w:basedOn w:val="Normln"/>
    <w:link w:val="ZhlavChar"/>
    <w:uiPriority w:val="99"/>
    <w:unhideWhenUsed/>
    <w:rsid w:val="00E65C89"/>
    <w:pPr>
      <w:tabs>
        <w:tab w:val="center" w:pos="4536"/>
        <w:tab w:val="right" w:pos="9072"/>
      </w:tabs>
    </w:pPr>
  </w:style>
  <w:style w:type="character" w:customStyle="1" w:styleId="ZhlavChar">
    <w:name w:val="Záhlaví Char"/>
    <w:basedOn w:val="Standardnpsmoodstavce"/>
    <w:link w:val="Zhlav"/>
    <w:uiPriority w:val="99"/>
    <w:rsid w:val="00E65C89"/>
  </w:style>
  <w:style w:type="paragraph" w:styleId="Zpat">
    <w:name w:val="footer"/>
    <w:basedOn w:val="Normln"/>
    <w:link w:val="ZpatChar"/>
    <w:uiPriority w:val="99"/>
    <w:unhideWhenUsed/>
    <w:rsid w:val="00E65C89"/>
    <w:pPr>
      <w:tabs>
        <w:tab w:val="center" w:pos="4536"/>
        <w:tab w:val="right" w:pos="9072"/>
      </w:tabs>
    </w:pPr>
  </w:style>
  <w:style w:type="character" w:customStyle="1" w:styleId="ZpatChar">
    <w:name w:val="Zápatí Char"/>
    <w:basedOn w:val="Standardnpsmoodstavce"/>
    <w:link w:val="Zpat"/>
    <w:uiPriority w:val="99"/>
    <w:rsid w:val="00E65C89"/>
  </w:style>
  <w:style w:type="paragraph" w:styleId="Textbubliny">
    <w:name w:val="Balloon Text"/>
    <w:basedOn w:val="Normln"/>
    <w:link w:val="TextbublinyChar"/>
    <w:uiPriority w:val="99"/>
    <w:semiHidden/>
    <w:unhideWhenUsed/>
    <w:rsid w:val="00E65C89"/>
    <w:rPr>
      <w:rFonts w:ascii="Tahoma" w:hAnsi="Tahoma" w:cs="Tahoma"/>
      <w:sz w:val="16"/>
      <w:szCs w:val="16"/>
    </w:rPr>
  </w:style>
  <w:style w:type="character" w:customStyle="1" w:styleId="TextbublinyChar">
    <w:name w:val="Text bubliny Char"/>
    <w:basedOn w:val="Standardnpsmoodstavce"/>
    <w:link w:val="Textbubliny"/>
    <w:uiPriority w:val="99"/>
    <w:semiHidden/>
    <w:rsid w:val="00E65C89"/>
    <w:rPr>
      <w:rFonts w:ascii="Tahoma" w:hAnsi="Tahoma" w:cs="Tahoma"/>
      <w:sz w:val="16"/>
      <w:szCs w:val="16"/>
    </w:rPr>
  </w:style>
  <w:style w:type="character" w:customStyle="1" w:styleId="Nadpis1Char">
    <w:name w:val="Nadpis 1 Char"/>
    <w:basedOn w:val="Standardnpsmoodstavce"/>
    <w:link w:val="Nadpis1"/>
    <w:uiPriority w:val="9"/>
    <w:rsid w:val="00FF3054"/>
    <w:rPr>
      <w:rFonts w:asciiTheme="majorHAnsi" w:eastAsiaTheme="majorEastAsia" w:hAnsiTheme="majorHAnsi" w:cstheme="majorBidi"/>
      <w:b/>
      <w:bCs/>
      <w:color w:val="365F91" w:themeColor="accent1" w:themeShade="BF"/>
      <w:sz w:val="28"/>
      <w:szCs w:val="28"/>
      <w:lang w:val="en-GB"/>
    </w:rPr>
  </w:style>
  <w:style w:type="character" w:styleId="Odkaznakoment">
    <w:name w:val="annotation reference"/>
    <w:basedOn w:val="Standardnpsmoodstavce"/>
    <w:uiPriority w:val="99"/>
    <w:semiHidden/>
    <w:unhideWhenUsed/>
    <w:rsid w:val="00FF3054"/>
    <w:rPr>
      <w:sz w:val="16"/>
      <w:szCs w:val="16"/>
    </w:rPr>
  </w:style>
  <w:style w:type="paragraph" w:styleId="Textpoznpodarou">
    <w:name w:val="footnote text"/>
    <w:basedOn w:val="Normln"/>
    <w:link w:val="TextpoznpodarouChar"/>
    <w:uiPriority w:val="99"/>
    <w:unhideWhenUsed/>
    <w:rsid w:val="00FF3054"/>
    <w:rPr>
      <w:sz w:val="20"/>
      <w:szCs w:val="20"/>
    </w:rPr>
  </w:style>
  <w:style w:type="character" w:customStyle="1" w:styleId="TextpoznpodarouChar">
    <w:name w:val="Text pozn. pod čarou Char"/>
    <w:basedOn w:val="Standardnpsmoodstavce"/>
    <w:link w:val="Textpoznpodarou"/>
    <w:uiPriority w:val="99"/>
    <w:rsid w:val="00FF3054"/>
    <w:rPr>
      <w:sz w:val="20"/>
      <w:szCs w:val="20"/>
      <w:lang w:val="en-GB"/>
    </w:rPr>
  </w:style>
  <w:style w:type="character" w:styleId="Znakapoznpodarou">
    <w:name w:val="footnote reference"/>
    <w:basedOn w:val="Standardnpsmoodstavce"/>
    <w:uiPriority w:val="99"/>
    <w:unhideWhenUsed/>
    <w:rsid w:val="00FF3054"/>
    <w:rPr>
      <w:vertAlign w:val="superscript"/>
    </w:rPr>
  </w:style>
  <w:style w:type="character" w:customStyle="1" w:styleId="Nadpis2Char">
    <w:name w:val="Nadpis 2 Char"/>
    <w:basedOn w:val="Standardnpsmoodstavce"/>
    <w:link w:val="Nadpis2"/>
    <w:uiPriority w:val="9"/>
    <w:rsid w:val="00FF3054"/>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076D92"/>
    <w:rPr>
      <w:rFonts w:asciiTheme="majorHAnsi" w:eastAsiaTheme="majorEastAsia" w:hAnsiTheme="majorHAnsi" w:cstheme="majorBidi"/>
      <w:b/>
      <w:bCs/>
      <w:color w:val="4F81BD" w:themeColor="accent1"/>
      <w:sz w:val="24"/>
      <w:szCs w:val="24"/>
      <w:lang w:val="en-GB"/>
    </w:rPr>
  </w:style>
  <w:style w:type="paragraph" w:styleId="Nadpisobsahu">
    <w:name w:val="TOC Heading"/>
    <w:basedOn w:val="Nadpis1"/>
    <w:next w:val="Normln"/>
    <w:uiPriority w:val="39"/>
    <w:semiHidden/>
    <w:unhideWhenUsed/>
    <w:qFormat/>
    <w:rsid w:val="002078F5"/>
    <w:pPr>
      <w:spacing w:line="276" w:lineRule="auto"/>
      <w:outlineLvl w:val="9"/>
    </w:pPr>
    <w:rPr>
      <w:lang w:val="cs-CZ" w:eastAsia="cs-CZ"/>
    </w:rPr>
  </w:style>
  <w:style w:type="paragraph" w:styleId="Obsah1">
    <w:name w:val="toc 1"/>
    <w:basedOn w:val="Normln"/>
    <w:next w:val="Normln"/>
    <w:autoRedefine/>
    <w:uiPriority w:val="39"/>
    <w:unhideWhenUsed/>
    <w:rsid w:val="002078F5"/>
    <w:pPr>
      <w:spacing w:after="100"/>
    </w:pPr>
  </w:style>
  <w:style w:type="paragraph" w:styleId="Obsah2">
    <w:name w:val="toc 2"/>
    <w:basedOn w:val="Normln"/>
    <w:next w:val="Normln"/>
    <w:autoRedefine/>
    <w:uiPriority w:val="39"/>
    <w:unhideWhenUsed/>
    <w:rsid w:val="002078F5"/>
    <w:pPr>
      <w:spacing w:after="100"/>
      <w:ind w:left="240"/>
    </w:pPr>
  </w:style>
  <w:style w:type="paragraph" w:styleId="Obsah3">
    <w:name w:val="toc 3"/>
    <w:basedOn w:val="Normln"/>
    <w:next w:val="Normln"/>
    <w:autoRedefine/>
    <w:uiPriority w:val="39"/>
    <w:unhideWhenUsed/>
    <w:rsid w:val="002078F5"/>
    <w:pPr>
      <w:spacing w:after="100"/>
      <w:ind w:left="480"/>
    </w:pPr>
  </w:style>
  <w:style w:type="paragraph" w:styleId="Textkomente">
    <w:name w:val="annotation text"/>
    <w:basedOn w:val="Normln"/>
    <w:link w:val="TextkomenteChar"/>
    <w:uiPriority w:val="99"/>
    <w:semiHidden/>
    <w:unhideWhenUsed/>
    <w:rsid w:val="00A02F80"/>
    <w:rPr>
      <w:sz w:val="20"/>
      <w:szCs w:val="20"/>
    </w:rPr>
  </w:style>
  <w:style w:type="character" w:customStyle="1" w:styleId="TextkomenteChar">
    <w:name w:val="Text komentáře Char"/>
    <w:basedOn w:val="Standardnpsmoodstavce"/>
    <w:link w:val="Textkomente"/>
    <w:uiPriority w:val="99"/>
    <w:semiHidden/>
    <w:rsid w:val="00A02F80"/>
    <w:rPr>
      <w:sz w:val="20"/>
      <w:szCs w:val="20"/>
      <w:lang w:val="en-GB"/>
    </w:rPr>
  </w:style>
  <w:style w:type="paragraph" w:styleId="Pedmtkomente">
    <w:name w:val="annotation subject"/>
    <w:basedOn w:val="Textkomente"/>
    <w:next w:val="Textkomente"/>
    <w:link w:val="PedmtkomenteChar"/>
    <w:uiPriority w:val="99"/>
    <w:semiHidden/>
    <w:unhideWhenUsed/>
    <w:rsid w:val="00A02F80"/>
    <w:rPr>
      <w:b/>
      <w:bCs/>
    </w:rPr>
  </w:style>
  <w:style w:type="character" w:customStyle="1" w:styleId="PedmtkomenteChar">
    <w:name w:val="Předmět komentáře Char"/>
    <w:basedOn w:val="TextkomenteChar"/>
    <w:link w:val="Pedmtkomente"/>
    <w:uiPriority w:val="99"/>
    <w:semiHidden/>
    <w:rsid w:val="00A02F80"/>
    <w:rPr>
      <w:b/>
      <w:bCs/>
      <w:sz w:val="20"/>
      <w:szCs w:val="20"/>
      <w:lang w:val="en-GB"/>
    </w:rPr>
  </w:style>
  <w:style w:type="character" w:customStyle="1" w:styleId="Nadpis4Char">
    <w:name w:val="Nadpis 4 Char"/>
    <w:basedOn w:val="Standardnpsmoodstavce"/>
    <w:link w:val="Nadpis4"/>
    <w:uiPriority w:val="9"/>
    <w:rsid w:val="002950FA"/>
    <w:rPr>
      <w:rFonts w:asciiTheme="majorHAnsi" w:eastAsiaTheme="majorEastAsia" w:hAnsiTheme="majorHAnsi" w:cstheme="majorBidi"/>
      <w:b/>
      <w:bCs/>
      <w:i/>
      <w:iCs/>
      <w:color w:val="4F81BD" w:themeColor="accent1"/>
      <w:sz w:val="24"/>
      <w:szCs w:val="24"/>
      <w:lang w:val="en-GB"/>
    </w:rPr>
  </w:style>
  <w:style w:type="paragraph" w:styleId="Titulek">
    <w:name w:val="caption"/>
    <w:basedOn w:val="Normln"/>
    <w:next w:val="Normln"/>
    <w:uiPriority w:val="35"/>
    <w:unhideWhenUsed/>
    <w:qFormat/>
    <w:rsid w:val="003F62DF"/>
    <w:pPr>
      <w:spacing w:after="200"/>
    </w:pPr>
    <w:rPr>
      <w:b/>
      <w:bCs/>
      <w:color w:val="4F81BD" w:themeColor="accent1"/>
      <w:sz w:val="18"/>
      <w:szCs w:val="18"/>
    </w:rPr>
  </w:style>
  <w:style w:type="character" w:styleId="Sledovanodkaz">
    <w:name w:val="FollowedHyperlink"/>
    <w:basedOn w:val="Standardnpsmoodstavce"/>
    <w:uiPriority w:val="99"/>
    <w:semiHidden/>
    <w:unhideWhenUsed/>
    <w:rsid w:val="005D5334"/>
    <w:rPr>
      <w:color w:val="800080" w:themeColor="followedHyperlink"/>
      <w:u w:val="single"/>
    </w:rPr>
  </w:style>
  <w:style w:type="paragraph" w:customStyle="1" w:styleId="l51">
    <w:name w:val="l51"/>
    <w:basedOn w:val="Normln"/>
    <w:rsid w:val="00710885"/>
    <w:pPr>
      <w:spacing w:before="144" w:after="144"/>
      <w:jc w:val="both"/>
    </w:pPr>
    <w:rPr>
      <w:rFonts w:ascii="Times New Roman" w:eastAsia="Times New Roman" w:hAnsi="Times New Roman" w:cs="Times New Roman"/>
      <w:lang w:val="cs-CZ" w:eastAsia="cs-CZ"/>
    </w:rPr>
  </w:style>
  <w:style w:type="paragraph" w:styleId="Bezmezer">
    <w:name w:val="No Spacing"/>
    <w:uiPriority w:val="1"/>
    <w:qFormat/>
    <w:rsid w:val="00CD2496"/>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3340">
      <w:bodyDiv w:val="1"/>
      <w:marLeft w:val="0"/>
      <w:marRight w:val="0"/>
      <w:marTop w:val="0"/>
      <w:marBottom w:val="0"/>
      <w:divBdr>
        <w:top w:val="none" w:sz="0" w:space="0" w:color="auto"/>
        <w:left w:val="none" w:sz="0" w:space="0" w:color="auto"/>
        <w:bottom w:val="none" w:sz="0" w:space="0" w:color="auto"/>
        <w:right w:val="none" w:sz="0" w:space="0" w:color="auto"/>
      </w:divBdr>
    </w:div>
    <w:div w:id="1034504608">
      <w:bodyDiv w:val="1"/>
      <w:marLeft w:val="0"/>
      <w:marRight w:val="0"/>
      <w:marTop w:val="0"/>
      <w:marBottom w:val="0"/>
      <w:divBdr>
        <w:top w:val="none" w:sz="0" w:space="0" w:color="auto"/>
        <w:left w:val="none" w:sz="0" w:space="0" w:color="auto"/>
        <w:bottom w:val="none" w:sz="0" w:space="0" w:color="auto"/>
        <w:right w:val="none" w:sz="0" w:space="0" w:color="auto"/>
      </w:divBdr>
      <w:divsChild>
        <w:div w:id="404648389">
          <w:marLeft w:val="0"/>
          <w:marRight w:val="0"/>
          <w:marTop w:val="0"/>
          <w:marBottom w:val="0"/>
          <w:divBdr>
            <w:top w:val="none" w:sz="0" w:space="0" w:color="auto"/>
            <w:left w:val="none" w:sz="0" w:space="0" w:color="auto"/>
            <w:bottom w:val="none" w:sz="0" w:space="0" w:color="auto"/>
            <w:right w:val="none" w:sz="0" w:space="0" w:color="auto"/>
          </w:divBdr>
          <w:divsChild>
            <w:div w:id="240071084">
              <w:marLeft w:val="0"/>
              <w:marRight w:val="0"/>
              <w:marTop w:val="0"/>
              <w:marBottom w:val="0"/>
              <w:divBdr>
                <w:top w:val="none" w:sz="0" w:space="0" w:color="auto"/>
                <w:left w:val="none" w:sz="0" w:space="0" w:color="auto"/>
                <w:bottom w:val="none" w:sz="0" w:space="0" w:color="auto"/>
                <w:right w:val="none" w:sz="0" w:space="0" w:color="auto"/>
              </w:divBdr>
              <w:divsChild>
                <w:div w:id="1228800571">
                  <w:marLeft w:val="0"/>
                  <w:marRight w:val="0"/>
                  <w:marTop w:val="100"/>
                  <w:marBottom w:val="100"/>
                  <w:divBdr>
                    <w:top w:val="none" w:sz="0" w:space="0" w:color="auto"/>
                    <w:left w:val="none" w:sz="0" w:space="0" w:color="auto"/>
                    <w:bottom w:val="none" w:sz="0" w:space="0" w:color="auto"/>
                    <w:right w:val="none" w:sz="0" w:space="0" w:color="auto"/>
                  </w:divBdr>
                  <w:divsChild>
                    <w:div w:id="319044430">
                      <w:marLeft w:val="0"/>
                      <w:marRight w:val="0"/>
                      <w:marTop w:val="0"/>
                      <w:marBottom w:val="0"/>
                      <w:divBdr>
                        <w:top w:val="none" w:sz="0" w:space="0" w:color="auto"/>
                        <w:left w:val="none" w:sz="0" w:space="0" w:color="auto"/>
                        <w:bottom w:val="none" w:sz="0" w:space="0" w:color="auto"/>
                        <w:right w:val="none" w:sz="0" w:space="0" w:color="auto"/>
                      </w:divBdr>
                      <w:divsChild>
                        <w:div w:id="1139297963">
                          <w:marLeft w:val="0"/>
                          <w:marRight w:val="0"/>
                          <w:marTop w:val="0"/>
                          <w:marBottom w:val="0"/>
                          <w:divBdr>
                            <w:top w:val="none" w:sz="0" w:space="0" w:color="auto"/>
                            <w:left w:val="none" w:sz="0" w:space="0" w:color="auto"/>
                            <w:bottom w:val="none" w:sz="0" w:space="0" w:color="auto"/>
                            <w:right w:val="none" w:sz="0" w:space="0" w:color="auto"/>
                          </w:divBdr>
                          <w:divsChild>
                            <w:div w:id="11619690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mikrojesle.mpsv.cz/"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forms/gBMYp4dCQ087PdrG2"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4.xml"/><Relationship Id="rId23" Type="http://schemas.microsoft.com/office/2011/relationships/commentsExtended" Target="commentsExtended.xml"/><Relationship Id="rId10" Type="http://schemas.openxmlformats.org/officeDocument/2006/relationships/hyperlink" Target="https://goo.gl/forms/gBMYp4dCQ087PdrG2"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sfcr.cz/harmonogram-vyzev-opz/-/dokument/799647"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000">
                <a:effectLst/>
              </a:rPr>
              <a:t>Graf č. 1:</a:t>
            </a:r>
            <a:r>
              <a:rPr lang="cs-CZ" sz="1000" baseline="0">
                <a:effectLst/>
              </a:rPr>
              <a:t> Geografická </a:t>
            </a:r>
            <a:r>
              <a:rPr lang="cs-CZ" sz="1000">
                <a:effectLst/>
              </a:rPr>
              <a:t>skladba zúčastněných obcí:</a:t>
            </a:r>
            <a:endParaRPr lang="cs-CZ"/>
          </a:p>
        </c:rich>
      </c:tx>
      <c:layout>
        <c:manualLayout>
          <c:xMode val="edge"/>
          <c:yMode val="edge"/>
          <c:x val="1.3734934996988801E-3"/>
          <c:y val="0"/>
        </c:manualLayout>
      </c:layout>
      <c:overlay val="0"/>
    </c:title>
    <c:autoTitleDeleted val="0"/>
    <c:plotArea>
      <c:layout>
        <c:manualLayout>
          <c:layoutTarget val="inner"/>
          <c:xMode val="edge"/>
          <c:yMode val="edge"/>
          <c:x val="4.6048523516157201E-2"/>
          <c:y val="0.13663842339465199"/>
          <c:w val="0.93418921214768902"/>
          <c:h val="0.426592493844698"/>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GRAFY!$A$2:$A$15</c:f>
              <c:strCache>
                <c:ptCount val="14"/>
                <c:pt idx="0">
                  <c:v>Praha</c:v>
                </c:pt>
                <c:pt idx="1">
                  <c:v>Jihočeský</c:v>
                </c:pt>
                <c:pt idx="2">
                  <c:v>Jihomoravský</c:v>
                </c:pt>
                <c:pt idx="3">
                  <c:v>Karlovarský</c:v>
                </c:pt>
                <c:pt idx="4">
                  <c:v>Královéhradecký</c:v>
                </c:pt>
                <c:pt idx="5">
                  <c:v>Liberecký</c:v>
                </c:pt>
                <c:pt idx="6">
                  <c:v>Moravskoslezský</c:v>
                </c:pt>
                <c:pt idx="7">
                  <c:v>Olomoucký</c:v>
                </c:pt>
                <c:pt idx="8">
                  <c:v>Pardubický</c:v>
                </c:pt>
                <c:pt idx="9">
                  <c:v>Plzeňský</c:v>
                </c:pt>
                <c:pt idx="10">
                  <c:v>Středočeský</c:v>
                </c:pt>
                <c:pt idx="11">
                  <c:v>Ústecký</c:v>
                </c:pt>
                <c:pt idx="12">
                  <c:v>Vysočina</c:v>
                </c:pt>
                <c:pt idx="13">
                  <c:v>Zlínský</c:v>
                </c:pt>
              </c:strCache>
            </c:strRef>
          </c:cat>
          <c:val>
            <c:numRef>
              <c:f>GRAFY!$B$2:$B$15</c:f>
              <c:numCache>
                <c:formatCode>General</c:formatCode>
                <c:ptCount val="14"/>
                <c:pt idx="0">
                  <c:v>4</c:v>
                </c:pt>
                <c:pt idx="1">
                  <c:v>19</c:v>
                </c:pt>
                <c:pt idx="2">
                  <c:v>19</c:v>
                </c:pt>
                <c:pt idx="3">
                  <c:v>5</c:v>
                </c:pt>
                <c:pt idx="4">
                  <c:v>9</c:v>
                </c:pt>
                <c:pt idx="5">
                  <c:v>11</c:v>
                </c:pt>
                <c:pt idx="6">
                  <c:v>20</c:v>
                </c:pt>
                <c:pt idx="7">
                  <c:v>21</c:v>
                </c:pt>
                <c:pt idx="8">
                  <c:v>17</c:v>
                </c:pt>
                <c:pt idx="9">
                  <c:v>9</c:v>
                </c:pt>
                <c:pt idx="10">
                  <c:v>52</c:v>
                </c:pt>
                <c:pt idx="11">
                  <c:v>7</c:v>
                </c:pt>
                <c:pt idx="12">
                  <c:v>18</c:v>
                </c:pt>
                <c:pt idx="13">
                  <c:v>34</c:v>
                </c:pt>
              </c:numCache>
            </c:numRef>
          </c:val>
        </c:ser>
        <c:dLbls>
          <c:showLegendKey val="0"/>
          <c:showVal val="0"/>
          <c:showCatName val="0"/>
          <c:showSerName val="0"/>
          <c:showPercent val="0"/>
          <c:showBubbleSize val="0"/>
        </c:dLbls>
        <c:gapWidth val="150"/>
        <c:axId val="81297408"/>
        <c:axId val="81298944"/>
      </c:barChart>
      <c:catAx>
        <c:axId val="81297408"/>
        <c:scaling>
          <c:orientation val="minMax"/>
        </c:scaling>
        <c:delete val="0"/>
        <c:axPos val="b"/>
        <c:numFmt formatCode="General" sourceLinked="0"/>
        <c:majorTickMark val="out"/>
        <c:minorTickMark val="none"/>
        <c:tickLblPos val="nextTo"/>
        <c:txPr>
          <a:bodyPr/>
          <a:lstStyle/>
          <a:p>
            <a:pPr>
              <a:defRPr sz="900"/>
            </a:pPr>
            <a:endParaRPr lang="cs-CZ"/>
          </a:p>
        </c:txPr>
        <c:crossAx val="81298944"/>
        <c:crosses val="autoZero"/>
        <c:auto val="1"/>
        <c:lblAlgn val="ctr"/>
        <c:lblOffset val="100"/>
        <c:noMultiLvlLbl val="0"/>
      </c:catAx>
      <c:valAx>
        <c:axId val="81298944"/>
        <c:scaling>
          <c:orientation val="minMax"/>
        </c:scaling>
        <c:delete val="0"/>
        <c:axPos val="l"/>
        <c:majorGridlines/>
        <c:numFmt formatCode="General" sourceLinked="1"/>
        <c:majorTickMark val="out"/>
        <c:minorTickMark val="none"/>
        <c:tickLblPos val="nextTo"/>
        <c:crossAx val="812974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cs-CZ" sz="1000" b="1" i="0" u="none" strike="noStrike" kern="1200" baseline="0">
                <a:solidFill>
                  <a:sysClr val="windowText" lastClr="000000"/>
                </a:solidFill>
                <a:effectLst/>
                <a:latin typeface="+mn-lt"/>
                <a:ea typeface="+mn-ea"/>
                <a:cs typeface="+mn-cs"/>
              </a:defRPr>
            </a:pPr>
            <a:r>
              <a:rPr lang="cs-CZ" sz="1000" b="1" i="0" u="none" strike="noStrike" kern="1200" baseline="0">
                <a:solidFill>
                  <a:sysClr val="windowText" lastClr="000000"/>
                </a:solidFill>
                <a:effectLst/>
                <a:latin typeface="+mn-lt"/>
                <a:ea typeface="+mn-ea"/>
                <a:cs typeface="+mn-cs"/>
              </a:rPr>
              <a:t>Graf č. 2: Způsob řešení garance míst v MŠ</a:t>
            </a:r>
          </a:p>
        </c:rich>
      </c:tx>
      <c:layout>
        <c:manualLayout>
          <c:xMode val="edge"/>
          <c:yMode val="edge"/>
          <c:x val="1.0455625250233601E-2"/>
          <c:y val="2.7805758514419899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GRAFY!$F$46:$F$51</c:f>
              <c:strCache>
                <c:ptCount val="6"/>
                <c:pt idx="0">
                  <c:v>Dostatek míst v MŠ</c:v>
                </c:pt>
                <c:pt idx="1">
                  <c:v>Výstavba nové budovy/stavební úpravy</c:v>
                </c:pt>
                <c:pt idx="2">
                  <c:v>Spolupráce se sousední obcí</c:v>
                </c:pt>
                <c:pt idx="3">
                  <c:v>Spoléháme na změnu zákona</c:v>
                </c:pt>
                <c:pt idx="4">
                  <c:v>Zatím neřešíme</c:v>
                </c:pt>
                <c:pt idx="5">
                  <c:v>Neznáme přesnou potřebu</c:v>
                </c:pt>
              </c:strCache>
            </c:strRef>
          </c:cat>
          <c:val>
            <c:numRef>
              <c:f>GRAFY!$G$46:$G$51</c:f>
              <c:numCache>
                <c:formatCode>0.00%</c:formatCode>
                <c:ptCount val="6"/>
                <c:pt idx="0">
                  <c:v>0.35510204081632601</c:v>
                </c:pt>
                <c:pt idx="1">
                  <c:v>0.13469387755102</c:v>
                </c:pt>
                <c:pt idx="2">
                  <c:v>0.28571428571428598</c:v>
                </c:pt>
                <c:pt idx="3">
                  <c:v>0.19183673469387799</c:v>
                </c:pt>
                <c:pt idx="4">
                  <c:v>0.208163265306122</c:v>
                </c:pt>
                <c:pt idx="5">
                  <c:v>0.130612244897959</c:v>
                </c:pt>
              </c:numCache>
            </c:numRef>
          </c:val>
        </c:ser>
        <c:dLbls>
          <c:showLegendKey val="0"/>
          <c:showVal val="0"/>
          <c:showCatName val="0"/>
          <c:showSerName val="0"/>
          <c:showPercent val="0"/>
          <c:showBubbleSize val="0"/>
        </c:dLbls>
        <c:gapWidth val="150"/>
        <c:axId val="100099584"/>
        <c:axId val="100101120"/>
      </c:barChart>
      <c:catAx>
        <c:axId val="100099584"/>
        <c:scaling>
          <c:orientation val="minMax"/>
        </c:scaling>
        <c:delete val="0"/>
        <c:axPos val="b"/>
        <c:numFmt formatCode="General" sourceLinked="0"/>
        <c:majorTickMark val="out"/>
        <c:minorTickMark val="none"/>
        <c:tickLblPos val="nextTo"/>
        <c:txPr>
          <a:bodyPr/>
          <a:lstStyle/>
          <a:p>
            <a:pPr>
              <a:defRPr sz="900"/>
            </a:pPr>
            <a:endParaRPr lang="cs-CZ"/>
          </a:p>
        </c:txPr>
        <c:crossAx val="100101120"/>
        <c:crosses val="autoZero"/>
        <c:auto val="1"/>
        <c:lblAlgn val="ctr"/>
        <c:lblOffset val="100"/>
        <c:noMultiLvlLbl val="0"/>
      </c:catAx>
      <c:valAx>
        <c:axId val="100101120"/>
        <c:scaling>
          <c:orientation val="minMax"/>
        </c:scaling>
        <c:delete val="0"/>
        <c:axPos val="l"/>
        <c:majorGridlines/>
        <c:numFmt formatCode="0.00%" sourceLinked="1"/>
        <c:majorTickMark val="out"/>
        <c:minorTickMark val="none"/>
        <c:tickLblPos val="nextTo"/>
        <c:crossAx val="1000995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cs-CZ" sz="1000" b="1" i="0" baseline="0">
                <a:effectLst/>
              </a:rPr>
              <a:t>Graf č. 3: Zájem o zřízení mikrojeslí</a:t>
            </a:r>
            <a:endParaRPr lang="cs-CZ"/>
          </a:p>
        </c:rich>
      </c:tx>
      <c:layout>
        <c:manualLayout>
          <c:xMode val="edge"/>
          <c:yMode val="edge"/>
          <c:x val="1.22139328525859E-2"/>
          <c:y val="5.1724137931034503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GRAFY!$D$39:$D$43</c:f>
              <c:strCache>
                <c:ptCount val="5"/>
                <c:pt idx="0">
                  <c:v>Zřizovatel</c:v>
                </c:pt>
                <c:pt idx="1">
                  <c:v>Partner</c:v>
                </c:pt>
                <c:pt idx="2">
                  <c:v>Zřizovatel/Partner</c:v>
                </c:pt>
                <c:pt idx="3">
                  <c:v>Zatím nevíme</c:v>
                </c:pt>
                <c:pt idx="4">
                  <c:v>O zřízení rozhodně neuvažujeme</c:v>
                </c:pt>
              </c:strCache>
            </c:strRef>
          </c:cat>
          <c:val>
            <c:numRef>
              <c:f>GRAFY!$E$39:$E$43</c:f>
              <c:numCache>
                <c:formatCode>0.00%</c:formatCode>
                <c:ptCount val="5"/>
                <c:pt idx="0">
                  <c:v>3.6734693877551003E-2</c:v>
                </c:pt>
                <c:pt idx="1">
                  <c:v>8.9795918367347002E-2</c:v>
                </c:pt>
                <c:pt idx="2">
                  <c:v>2.8571428571428598E-2</c:v>
                </c:pt>
                <c:pt idx="3">
                  <c:v>0.44081632653061198</c:v>
                </c:pt>
                <c:pt idx="4">
                  <c:v>0.40408163265306102</c:v>
                </c:pt>
              </c:numCache>
            </c:numRef>
          </c:val>
        </c:ser>
        <c:dLbls>
          <c:showLegendKey val="0"/>
          <c:showVal val="0"/>
          <c:showCatName val="0"/>
          <c:showSerName val="0"/>
          <c:showPercent val="0"/>
          <c:showBubbleSize val="0"/>
        </c:dLbls>
        <c:gapWidth val="281"/>
        <c:axId val="100056448"/>
        <c:axId val="100062336"/>
      </c:barChart>
      <c:catAx>
        <c:axId val="100056448"/>
        <c:scaling>
          <c:orientation val="minMax"/>
        </c:scaling>
        <c:delete val="0"/>
        <c:axPos val="b"/>
        <c:numFmt formatCode="General" sourceLinked="0"/>
        <c:majorTickMark val="out"/>
        <c:minorTickMark val="none"/>
        <c:tickLblPos val="nextTo"/>
        <c:crossAx val="100062336"/>
        <c:crosses val="autoZero"/>
        <c:auto val="1"/>
        <c:lblAlgn val="ctr"/>
        <c:lblOffset val="100"/>
        <c:noMultiLvlLbl val="0"/>
      </c:catAx>
      <c:valAx>
        <c:axId val="100062336"/>
        <c:scaling>
          <c:orientation val="minMax"/>
        </c:scaling>
        <c:delete val="0"/>
        <c:axPos val="l"/>
        <c:majorGridlines/>
        <c:numFmt formatCode="0.00%" sourceLinked="1"/>
        <c:majorTickMark val="out"/>
        <c:minorTickMark val="none"/>
        <c:tickLblPos val="nextTo"/>
        <c:crossAx val="10005644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Graf č. 4:</a:t>
            </a:r>
            <a:r>
              <a:rPr lang="cs-CZ" sz="1000" baseline="0"/>
              <a:t> Způsob podpory v případě partnerství</a:t>
            </a:r>
            <a:endParaRPr lang="cs-CZ" sz="1000"/>
          </a:p>
        </c:rich>
      </c:tx>
      <c:layout>
        <c:manualLayout>
          <c:xMode val="edge"/>
          <c:yMode val="edge"/>
          <c:x val="1.0827114897472999E-2"/>
          <c:y val="5.0215208034433301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GRAFY!$C$75:$C$80</c:f>
              <c:strCache>
                <c:ptCount val="6"/>
                <c:pt idx="0">
                  <c:v>Poskytnutím prostor</c:v>
                </c:pt>
                <c:pt idx="1">
                  <c:v>Mediální podporou</c:v>
                </c:pt>
                <c:pt idx="2">
                  <c:v>Spoluúčastí na výběru dětí</c:v>
                </c:pt>
                <c:pt idx="3">
                  <c:v>Personální podporou </c:v>
                </c:pt>
                <c:pt idx="4">
                  <c:v>Kontrolou kvality péče</c:v>
                </c:pt>
                <c:pt idx="5">
                  <c:v>jiné</c:v>
                </c:pt>
              </c:strCache>
            </c:strRef>
          </c:cat>
          <c:val>
            <c:numRef>
              <c:f>GRAFY!$D$75:$D$80</c:f>
              <c:numCache>
                <c:formatCode>0.00%</c:formatCode>
                <c:ptCount val="6"/>
                <c:pt idx="0">
                  <c:v>0.44761904761904803</c:v>
                </c:pt>
                <c:pt idx="1">
                  <c:v>0.56190476190476202</c:v>
                </c:pt>
                <c:pt idx="2">
                  <c:v>0.28571428571428598</c:v>
                </c:pt>
                <c:pt idx="3">
                  <c:v>0.14285714285714299</c:v>
                </c:pt>
                <c:pt idx="4">
                  <c:v>0.20952380952381</c:v>
                </c:pt>
                <c:pt idx="5">
                  <c:v>5.7142857142857099E-2</c:v>
                </c:pt>
              </c:numCache>
            </c:numRef>
          </c:val>
        </c:ser>
        <c:dLbls>
          <c:showLegendKey val="0"/>
          <c:showVal val="0"/>
          <c:showCatName val="0"/>
          <c:showSerName val="0"/>
          <c:showPercent val="0"/>
          <c:showBubbleSize val="0"/>
        </c:dLbls>
        <c:gapWidth val="281"/>
        <c:axId val="102204160"/>
        <c:axId val="102205696"/>
      </c:barChart>
      <c:catAx>
        <c:axId val="102204160"/>
        <c:scaling>
          <c:orientation val="minMax"/>
        </c:scaling>
        <c:delete val="0"/>
        <c:axPos val="b"/>
        <c:numFmt formatCode="General" sourceLinked="0"/>
        <c:majorTickMark val="out"/>
        <c:minorTickMark val="none"/>
        <c:tickLblPos val="nextTo"/>
        <c:crossAx val="102205696"/>
        <c:crosses val="autoZero"/>
        <c:auto val="1"/>
        <c:lblAlgn val="ctr"/>
        <c:lblOffset val="100"/>
        <c:noMultiLvlLbl val="0"/>
      </c:catAx>
      <c:valAx>
        <c:axId val="102205696"/>
        <c:scaling>
          <c:orientation val="minMax"/>
        </c:scaling>
        <c:delete val="0"/>
        <c:axPos val="l"/>
        <c:majorGridlines/>
        <c:numFmt formatCode="0.00%" sourceLinked="1"/>
        <c:majorTickMark val="out"/>
        <c:minorTickMark val="none"/>
        <c:tickLblPos val="nextTo"/>
        <c:crossAx val="102204160"/>
        <c:crosses val="autoZero"/>
        <c:crossBetween val="between"/>
        <c:majorUnit val="0.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b="1"/>
              <a:t>Graf č. 9: Obavy obcí při zřizování mikrojeslí</a:t>
            </a:r>
          </a:p>
        </c:rich>
      </c:tx>
      <c:layout>
        <c:manualLayout>
          <c:xMode val="edge"/>
          <c:yMode val="edge"/>
          <c:x val="1.13040693446478E-2"/>
          <c:y val="2.77816997013304E-2"/>
        </c:manualLayout>
      </c:layout>
      <c:overlay val="0"/>
    </c:title>
    <c:autoTitleDeleted val="0"/>
    <c:plotArea>
      <c:layout>
        <c:manualLayout>
          <c:layoutTarget val="inner"/>
          <c:xMode val="edge"/>
          <c:yMode val="edge"/>
          <c:x val="0.10045153996004801"/>
          <c:y val="0.146206047371609"/>
          <c:w val="0.88610652039281601"/>
          <c:h val="0.36416486021231198"/>
        </c:manualLayout>
      </c:layout>
      <c:barChart>
        <c:barDir val="col"/>
        <c:grouping val="clustered"/>
        <c:varyColors val="0"/>
        <c:ser>
          <c:idx val="0"/>
          <c:order val="0"/>
          <c:invertIfNegative val="0"/>
          <c:dLbls>
            <c:dLbl>
              <c:idx val="0"/>
              <c:layout>
                <c:manualLayout>
                  <c:x val="0"/>
                  <c:y val="2.530146597092279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5180879582553699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518087958255369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1.518087958255369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GRAFY!$C$87:$C$96</c:f>
              <c:strCache>
                <c:ptCount val="10"/>
                <c:pt idx="0">
                  <c:v>Udržitelnost služby </c:v>
                </c:pt>
                <c:pt idx="1">
                  <c:v>Požadavky na prostory</c:v>
                </c:pt>
                <c:pt idx="2">
                  <c:v>Hygienické předpisy</c:v>
                </c:pt>
                <c:pt idx="3">
                  <c:v>Obavy z nenaplnění MŠ</c:v>
                </c:pt>
                <c:pt idx="4">
                  <c:v>Kvalifikované pečující</c:v>
                </c:pt>
                <c:pt idx="5">
                  <c:v>Malý zájem</c:v>
                </c:pt>
                <c:pt idx="6">
                  <c:v>Administrativa</c:v>
                </c:pt>
                <c:pt idx="7">
                  <c:v>Zajištění stravování</c:v>
                </c:pt>
                <c:pt idx="8">
                  <c:v>Nemáme poskytovatele</c:v>
                </c:pt>
                <c:pt idx="9">
                  <c:v>Malá kapacita</c:v>
                </c:pt>
              </c:strCache>
            </c:strRef>
          </c:cat>
          <c:val>
            <c:numRef>
              <c:f>GRAFY!$D$87:$D$96</c:f>
              <c:numCache>
                <c:formatCode>0.00%</c:formatCode>
                <c:ptCount val="10"/>
                <c:pt idx="0">
                  <c:v>0.50612244897959202</c:v>
                </c:pt>
                <c:pt idx="1">
                  <c:v>0.420408163265306</c:v>
                </c:pt>
                <c:pt idx="2">
                  <c:v>0.37551020408163299</c:v>
                </c:pt>
                <c:pt idx="3">
                  <c:v>0.371428571428572</c:v>
                </c:pt>
                <c:pt idx="4">
                  <c:v>0.35102040816326502</c:v>
                </c:pt>
                <c:pt idx="5">
                  <c:v>0.32244897959183699</c:v>
                </c:pt>
                <c:pt idx="6">
                  <c:v>0.31020408163265301</c:v>
                </c:pt>
                <c:pt idx="7">
                  <c:v>0.28163265306122398</c:v>
                </c:pt>
                <c:pt idx="8">
                  <c:v>0.12653061224489801</c:v>
                </c:pt>
                <c:pt idx="9">
                  <c:v>3.2653061224489799E-2</c:v>
                </c:pt>
              </c:numCache>
            </c:numRef>
          </c:val>
        </c:ser>
        <c:dLbls>
          <c:showLegendKey val="0"/>
          <c:showVal val="0"/>
          <c:showCatName val="0"/>
          <c:showSerName val="0"/>
          <c:showPercent val="0"/>
          <c:showBubbleSize val="0"/>
        </c:dLbls>
        <c:gapWidth val="282"/>
        <c:axId val="112703744"/>
        <c:axId val="114106368"/>
      </c:barChart>
      <c:catAx>
        <c:axId val="112703744"/>
        <c:scaling>
          <c:orientation val="minMax"/>
        </c:scaling>
        <c:delete val="0"/>
        <c:axPos val="b"/>
        <c:numFmt formatCode="General" sourceLinked="0"/>
        <c:majorTickMark val="out"/>
        <c:minorTickMark val="none"/>
        <c:tickLblPos val="nextTo"/>
        <c:txPr>
          <a:bodyPr/>
          <a:lstStyle/>
          <a:p>
            <a:pPr>
              <a:defRPr sz="900"/>
            </a:pPr>
            <a:endParaRPr lang="cs-CZ"/>
          </a:p>
        </c:txPr>
        <c:crossAx val="114106368"/>
        <c:crosses val="autoZero"/>
        <c:auto val="1"/>
        <c:lblAlgn val="ctr"/>
        <c:lblOffset val="100"/>
        <c:noMultiLvlLbl val="0"/>
      </c:catAx>
      <c:valAx>
        <c:axId val="114106368"/>
        <c:scaling>
          <c:orientation val="minMax"/>
        </c:scaling>
        <c:delete val="0"/>
        <c:axPos val="l"/>
        <c:majorGridlines/>
        <c:numFmt formatCode="0.00%" sourceLinked="1"/>
        <c:majorTickMark val="out"/>
        <c:minorTickMark val="none"/>
        <c:tickLblPos val="nextTo"/>
        <c:crossAx val="112703744"/>
        <c:crosses val="autoZero"/>
        <c:crossBetween val="between"/>
        <c:majorUnit val="0.1"/>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6281-9B92-48CC-9B5C-06CA97C1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12978</Characters>
  <Application>Microsoft Office Word</Application>
  <DocSecurity>0</DocSecurity>
  <Lines>108</Lines>
  <Paragraphs>30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Chlebovská Jiřina (MPSV)</dc:creator>
  <cp:lastModifiedBy>Chlebovská Jiřina (MPSV)</cp:lastModifiedBy>
  <cp:revision>2</cp:revision>
  <cp:lastPrinted>2018-02-13T20:54:00Z</cp:lastPrinted>
  <dcterms:created xsi:type="dcterms:W3CDTF">2018-02-13T20:55:00Z</dcterms:created>
  <dcterms:modified xsi:type="dcterms:W3CDTF">2018-02-13T20:55:00Z</dcterms:modified>
</cp:coreProperties>
</file>