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9F" w:rsidRDefault="0039299F" w:rsidP="0039299F">
      <w:pPr>
        <w:pStyle w:val="Svazumstaobc"/>
        <w:rPr>
          <w:b/>
          <w:sz w:val="56"/>
          <w:szCs w:val="56"/>
          <w:u w:val="single"/>
        </w:rPr>
      </w:pPr>
    </w:p>
    <w:p w:rsidR="0039299F" w:rsidRDefault="0039299F" w:rsidP="0039299F">
      <w:pPr>
        <w:pStyle w:val="Svazumstaobc"/>
        <w:rPr>
          <w:b/>
          <w:sz w:val="56"/>
          <w:szCs w:val="56"/>
          <w:u w:val="single"/>
        </w:rPr>
      </w:pPr>
      <w:r w:rsidRPr="0039299F">
        <w:rPr>
          <w:b/>
          <w:sz w:val="56"/>
          <w:szCs w:val="56"/>
          <w:u w:val="single"/>
        </w:rPr>
        <w:t xml:space="preserve">Připravte se na GDPR </w:t>
      </w:r>
    </w:p>
    <w:p w:rsidR="0039299F" w:rsidRDefault="0039299F" w:rsidP="0039299F">
      <w:pPr>
        <w:pStyle w:val="Svazumstaobc"/>
        <w:rPr>
          <w:b/>
          <w:sz w:val="56"/>
          <w:szCs w:val="56"/>
        </w:rPr>
      </w:pPr>
      <w:r w:rsidRPr="0039299F">
        <w:rPr>
          <w:b/>
          <w:sz w:val="56"/>
          <w:szCs w:val="56"/>
          <w:u w:val="single"/>
        </w:rPr>
        <w:t>doporučenou revizí svého stavu</w:t>
      </w:r>
      <w:r w:rsidRPr="0039299F">
        <w:rPr>
          <w:b/>
          <w:sz w:val="56"/>
          <w:szCs w:val="56"/>
        </w:rPr>
        <w:t xml:space="preserve">   </w:t>
      </w:r>
    </w:p>
    <w:p w:rsidR="0039299F" w:rsidRDefault="0039299F" w:rsidP="0039299F">
      <w:pPr>
        <w:pStyle w:val="Svazumstaobc"/>
        <w:rPr>
          <w:b/>
          <w:sz w:val="56"/>
          <w:szCs w:val="56"/>
        </w:rPr>
      </w:pPr>
    </w:p>
    <w:p w:rsidR="0039299F" w:rsidRPr="0039299F" w:rsidRDefault="0039299F" w:rsidP="0039299F">
      <w:pPr>
        <w:pStyle w:val="Svazumstaobc"/>
      </w:pPr>
      <w:r w:rsidRPr="0039299F">
        <w:t>(</w:t>
      </w:r>
      <w:proofErr w:type="gramStart"/>
      <w:r w:rsidRPr="0039299F">
        <w:t>v.1.0</w:t>
      </w:r>
      <w:proofErr w:type="gramEnd"/>
      <w:r w:rsidRPr="0039299F">
        <w:t>)</w:t>
      </w:r>
    </w:p>
    <w:p w:rsidR="0039299F" w:rsidRDefault="0039299F" w:rsidP="0039299F">
      <w:pPr>
        <w:pStyle w:val="Svazumstaobc"/>
      </w:pPr>
    </w:p>
    <w:p w:rsidR="0039299F" w:rsidRDefault="0039299F" w:rsidP="0039299F">
      <w:pPr>
        <w:pStyle w:val="Svazumstaobc"/>
        <w:tabs>
          <w:tab w:val="left" w:pos="6450"/>
        </w:tabs>
        <w:jc w:val="left"/>
        <w:rPr>
          <w:sz w:val="16"/>
          <w:szCs w:val="16"/>
        </w:rPr>
      </w:pPr>
      <w:r>
        <w:rPr>
          <w:sz w:val="12"/>
          <w:szCs w:val="12"/>
        </w:rPr>
        <w:tab/>
      </w:r>
    </w:p>
    <w:p w:rsidR="000912B0" w:rsidRDefault="000912B0" w:rsidP="000912B0">
      <w:pPr>
        <w:jc w:val="center"/>
        <w:rPr>
          <w:rStyle w:val="NzevChar"/>
        </w:rPr>
      </w:pPr>
      <w:bookmarkStart w:id="0" w:name="_GoBack"/>
      <w:bookmarkEnd w:id="0"/>
    </w:p>
    <w:p w:rsidR="0039299F" w:rsidRDefault="0039299F" w:rsidP="000912B0">
      <w:pPr>
        <w:jc w:val="center"/>
        <w:rPr>
          <w:sz w:val="18"/>
          <w:szCs w:val="18"/>
        </w:rPr>
      </w:pPr>
    </w:p>
    <w:p w:rsidR="0039299F" w:rsidRPr="008E433D" w:rsidRDefault="0039299F" w:rsidP="000912B0">
      <w:pPr>
        <w:jc w:val="center"/>
        <w:rPr>
          <w:b/>
          <w:szCs w:val="24"/>
        </w:rPr>
      </w:pPr>
    </w:p>
    <w:sdt>
      <w:sdtPr>
        <w:rPr>
          <w:rFonts w:asciiTheme="minorHAnsi" w:eastAsiaTheme="minorHAnsi" w:hAnsiTheme="minorHAnsi" w:cstheme="minorBidi"/>
          <w:b w:val="0"/>
          <w:bCs w:val="0"/>
          <w:color w:val="auto"/>
          <w:sz w:val="24"/>
          <w:szCs w:val="22"/>
          <w:lang w:eastAsia="en-US"/>
        </w:rPr>
        <w:id w:val="1359930609"/>
        <w:docPartObj>
          <w:docPartGallery w:val="Table of Contents"/>
          <w:docPartUnique/>
        </w:docPartObj>
      </w:sdtPr>
      <w:sdtEndPr>
        <w:rPr>
          <w:rFonts w:ascii="Calibri" w:eastAsia="Calibri" w:hAnsi="Calibri" w:cs="Times New Roman"/>
          <w:sz w:val="20"/>
          <w:szCs w:val="20"/>
          <w:lang w:eastAsia="cs-CZ"/>
        </w:rPr>
      </w:sdtEndPr>
      <w:sdtContent>
        <w:p w:rsidR="000912B0" w:rsidRPr="00D10DC2" w:rsidRDefault="000912B0" w:rsidP="000912B0">
          <w:pPr>
            <w:pStyle w:val="Nadpisobsahu"/>
            <w:rPr>
              <w:rFonts w:asciiTheme="minorHAnsi" w:hAnsiTheme="minorHAnsi" w:cstheme="minorHAnsi"/>
              <w:color w:val="auto"/>
            </w:rPr>
          </w:pPr>
          <w:r w:rsidRPr="00D10DC2">
            <w:rPr>
              <w:rFonts w:asciiTheme="minorHAnsi" w:hAnsiTheme="minorHAnsi" w:cstheme="minorHAnsi"/>
              <w:color w:val="auto"/>
            </w:rPr>
            <w:t>Obsah</w:t>
          </w:r>
          <w:r>
            <w:rPr>
              <w:rFonts w:asciiTheme="minorHAnsi" w:hAnsiTheme="minorHAnsi" w:cstheme="minorHAnsi"/>
              <w:color w:val="auto"/>
            </w:rPr>
            <w:t>:</w:t>
          </w:r>
        </w:p>
        <w:p w:rsidR="000912B0" w:rsidRPr="00D10DC2" w:rsidRDefault="000912B0" w:rsidP="000912B0">
          <w:pPr>
            <w:pStyle w:val="Obsah1"/>
            <w:tabs>
              <w:tab w:val="right" w:leader="dot" w:pos="9062"/>
            </w:tabs>
            <w:ind w:left="708"/>
            <w:rPr>
              <w:b/>
              <w:noProof/>
            </w:rPr>
          </w:pPr>
          <w:r>
            <w:fldChar w:fldCharType="begin"/>
          </w:r>
          <w:r>
            <w:instrText xml:space="preserve"> TOC \o "1-3" \h \z \u </w:instrText>
          </w:r>
          <w:r>
            <w:fldChar w:fldCharType="separate"/>
          </w:r>
          <w:hyperlink w:anchor="_Toc503991481" w:history="1">
            <w:r w:rsidRPr="00D10DC2">
              <w:rPr>
                <w:rStyle w:val="Hypertextovodkaz"/>
                <w:b/>
                <w:noProof/>
              </w:rPr>
              <w:t>I. Úvod</w:t>
            </w:r>
            <w:r w:rsidRPr="00D10DC2">
              <w:rPr>
                <w:b/>
                <w:noProof/>
                <w:webHidden/>
              </w:rPr>
              <w:tab/>
            </w:r>
            <w:r w:rsidRPr="00D10DC2">
              <w:rPr>
                <w:b/>
                <w:noProof/>
                <w:webHidden/>
              </w:rPr>
              <w:fldChar w:fldCharType="begin"/>
            </w:r>
            <w:r w:rsidRPr="00D10DC2">
              <w:rPr>
                <w:b/>
                <w:noProof/>
                <w:webHidden/>
              </w:rPr>
              <w:instrText xml:space="preserve"> PAGEREF _Toc503991481 \h </w:instrText>
            </w:r>
            <w:r w:rsidRPr="00D10DC2">
              <w:rPr>
                <w:b/>
                <w:noProof/>
                <w:webHidden/>
              </w:rPr>
            </w:r>
            <w:r w:rsidRPr="00D10DC2">
              <w:rPr>
                <w:b/>
                <w:noProof/>
                <w:webHidden/>
              </w:rPr>
              <w:fldChar w:fldCharType="separate"/>
            </w:r>
            <w:r w:rsidR="0039299F">
              <w:rPr>
                <w:b/>
                <w:noProof/>
                <w:webHidden/>
              </w:rPr>
              <w:t>2</w:t>
            </w:r>
            <w:r w:rsidRPr="00D10DC2">
              <w:rPr>
                <w:b/>
                <w:noProof/>
                <w:webHidden/>
              </w:rPr>
              <w:fldChar w:fldCharType="end"/>
            </w:r>
          </w:hyperlink>
        </w:p>
        <w:p w:rsidR="000912B0" w:rsidRPr="00D10DC2" w:rsidRDefault="000912B0" w:rsidP="000912B0">
          <w:pPr>
            <w:pStyle w:val="Obsah1"/>
            <w:tabs>
              <w:tab w:val="right" w:leader="dot" w:pos="9062"/>
            </w:tabs>
            <w:ind w:left="708"/>
            <w:rPr>
              <w:b/>
              <w:noProof/>
            </w:rPr>
          </w:pPr>
          <w:hyperlink w:anchor="_Toc503991482" w:history="1">
            <w:r w:rsidRPr="00D10DC2">
              <w:rPr>
                <w:rStyle w:val="Hypertextovodkaz"/>
                <w:b/>
                <w:noProof/>
              </w:rPr>
              <w:t>II. Základní pojmy</w:t>
            </w:r>
            <w:r w:rsidRPr="00D10DC2">
              <w:rPr>
                <w:b/>
                <w:noProof/>
                <w:webHidden/>
              </w:rPr>
              <w:tab/>
            </w:r>
            <w:r w:rsidRPr="00D10DC2">
              <w:rPr>
                <w:b/>
                <w:noProof/>
                <w:webHidden/>
              </w:rPr>
              <w:fldChar w:fldCharType="begin"/>
            </w:r>
            <w:r w:rsidRPr="00D10DC2">
              <w:rPr>
                <w:b/>
                <w:noProof/>
                <w:webHidden/>
              </w:rPr>
              <w:instrText xml:space="preserve"> PAGEREF _Toc503991482 \h </w:instrText>
            </w:r>
            <w:r w:rsidRPr="00D10DC2">
              <w:rPr>
                <w:b/>
                <w:noProof/>
                <w:webHidden/>
              </w:rPr>
            </w:r>
            <w:r w:rsidRPr="00D10DC2">
              <w:rPr>
                <w:b/>
                <w:noProof/>
                <w:webHidden/>
              </w:rPr>
              <w:fldChar w:fldCharType="separate"/>
            </w:r>
            <w:r w:rsidR="0039299F">
              <w:rPr>
                <w:b/>
                <w:noProof/>
                <w:webHidden/>
              </w:rPr>
              <w:t>2</w:t>
            </w:r>
            <w:r w:rsidRPr="00D10DC2">
              <w:rPr>
                <w:b/>
                <w:noProof/>
                <w:webHidden/>
              </w:rPr>
              <w:fldChar w:fldCharType="end"/>
            </w:r>
          </w:hyperlink>
        </w:p>
        <w:p w:rsidR="000912B0" w:rsidRPr="00D10DC2" w:rsidRDefault="000912B0" w:rsidP="000912B0">
          <w:pPr>
            <w:pStyle w:val="Obsah1"/>
            <w:tabs>
              <w:tab w:val="right" w:leader="dot" w:pos="9062"/>
            </w:tabs>
            <w:ind w:left="708"/>
            <w:rPr>
              <w:b/>
              <w:noProof/>
            </w:rPr>
          </w:pPr>
          <w:hyperlink w:anchor="_Toc503991519" w:history="1">
            <w:r w:rsidRPr="00D10DC2">
              <w:rPr>
                <w:rStyle w:val="Hypertextovodkaz"/>
                <w:b/>
                <w:noProof/>
              </w:rPr>
              <w:t>III. Stručný popis postupu při implementaci  GDPR</w:t>
            </w:r>
            <w:r w:rsidRPr="00D10DC2">
              <w:rPr>
                <w:b/>
                <w:noProof/>
                <w:webHidden/>
              </w:rPr>
              <w:tab/>
            </w:r>
            <w:r w:rsidRPr="00D10DC2">
              <w:rPr>
                <w:b/>
                <w:noProof/>
                <w:webHidden/>
              </w:rPr>
              <w:fldChar w:fldCharType="begin"/>
            </w:r>
            <w:r w:rsidRPr="00D10DC2">
              <w:rPr>
                <w:b/>
                <w:noProof/>
                <w:webHidden/>
              </w:rPr>
              <w:instrText xml:space="preserve"> PAGEREF _Toc503991519 \h </w:instrText>
            </w:r>
            <w:r w:rsidRPr="00D10DC2">
              <w:rPr>
                <w:b/>
                <w:noProof/>
                <w:webHidden/>
              </w:rPr>
            </w:r>
            <w:r w:rsidRPr="00D10DC2">
              <w:rPr>
                <w:b/>
                <w:noProof/>
                <w:webHidden/>
              </w:rPr>
              <w:fldChar w:fldCharType="separate"/>
            </w:r>
            <w:r w:rsidR="0039299F">
              <w:rPr>
                <w:b/>
                <w:noProof/>
                <w:webHidden/>
              </w:rPr>
              <w:t>5</w:t>
            </w:r>
            <w:r w:rsidRPr="00D10DC2">
              <w:rPr>
                <w:b/>
                <w:noProof/>
                <w:webHidden/>
              </w:rPr>
              <w:fldChar w:fldCharType="end"/>
            </w:r>
          </w:hyperlink>
        </w:p>
        <w:p w:rsidR="000912B0" w:rsidRDefault="000912B0" w:rsidP="000912B0">
          <w:pPr>
            <w:pStyle w:val="Obsah1"/>
            <w:tabs>
              <w:tab w:val="right" w:leader="dot" w:pos="9062"/>
            </w:tabs>
            <w:ind w:left="708"/>
            <w:rPr>
              <w:rStyle w:val="Hypertextovodkaz"/>
              <w:b/>
              <w:noProof/>
            </w:rPr>
          </w:pPr>
          <w:hyperlink w:anchor="_Toc503991520" w:history="1">
            <w:r w:rsidRPr="00D10DC2">
              <w:rPr>
                <w:rStyle w:val="Hypertextovodkaz"/>
                <w:b/>
                <w:noProof/>
              </w:rPr>
              <w:t>IV. Implementace GDPR vlastními silami</w:t>
            </w:r>
            <w:r w:rsidRPr="00D10DC2">
              <w:rPr>
                <w:b/>
                <w:noProof/>
                <w:webHidden/>
              </w:rPr>
              <w:tab/>
            </w:r>
            <w:r w:rsidRPr="00D10DC2">
              <w:rPr>
                <w:b/>
                <w:noProof/>
                <w:webHidden/>
              </w:rPr>
              <w:fldChar w:fldCharType="begin"/>
            </w:r>
            <w:r w:rsidRPr="00D10DC2">
              <w:rPr>
                <w:b/>
                <w:noProof/>
                <w:webHidden/>
              </w:rPr>
              <w:instrText xml:space="preserve"> PAGEREF _Toc503991520 \h </w:instrText>
            </w:r>
            <w:r w:rsidRPr="00D10DC2">
              <w:rPr>
                <w:b/>
                <w:noProof/>
                <w:webHidden/>
              </w:rPr>
            </w:r>
            <w:r w:rsidRPr="00D10DC2">
              <w:rPr>
                <w:b/>
                <w:noProof/>
                <w:webHidden/>
              </w:rPr>
              <w:fldChar w:fldCharType="separate"/>
            </w:r>
            <w:r w:rsidR="0039299F">
              <w:rPr>
                <w:b/>
                <w:noProof/>
                <w:webHidden/>
              </w:rPr>
              <w:t>6</w:t>
            </w:r>
            <w:r w:rsidRPr="00D10DC2">
              <w:rPr>
                <w:b/>
                <w:noProof/>
                <w:webHidden/>
              </w:rPr>
              <w:fldChar w:fldCharType="end"/>
            </w:r>
          </w:hyperlink>
        </w:p>
        <w:p w:rsidR="000912B0" w:rsidRDefault="000912B0" w:rsidP="000912B0">
          <w:pPr>
            <w:pStyle w:val="Obsah1"/>
            <w:tabs>
              <w:tab w:val="right" w:leader="dot" w:pos="9062"/>
            </w:tabs>
            <w:ind w:left="708"/>
            <w:rPr>
              <w:noProof/>
            </w:rPr>
          </w:pPr>
          <w:hyperlink w:anchor="_Toc503991523" w:history="1">
            <w:r w:rsidRPr="00D10DC2">
              <w:rPr>
                <w:rStyle w:val="Hypertextovodkaz"/>
                <w:b/>
                <w:noProof/>
              </w:rPr>
              <w:t>V. Co požadovat od dodavatelů programů a IS a doplnění vnitřních předpisů:</w:t>
            </w:r>
            <w:r w:rsidRPr="00D10DC2">
              <w:rPr>
                <w:b/>
                <w:noProof/>
                <w:webHidden/>
              </w:rPr>
              <w:tab/>
            </w:r>
            <w:r w:rsidRPr="00D10DC2">
              <w:rPr>
                <w:b/>
                <w:noProof/>
                <w:webHidden/>
              </w:rPr>
              <w:fldChar w:fldCharType="begin"/>
            </w:r>
            <w:r w:rsidRPr="00D10DC2">
              <w:rPr>
                <w:b/>
                <w:noProof/>
                <w:webHidden/>
              </w:rPr>
              <w:instrText xml:space="preserve"> PAGEREF _Toc503991523 \h </w:instrText>
            </w:r>
            <w:r w:rsidRPr="00D10DC2">
              <w:rPr>
                <w:b/>
                <w:noProof/>
                <w:webHidden/>
              </w:rPr>
            </w:r>
            <w:r w:rsidRPr="00D10DC2">
              <w:rPr>
                <w:b/>
                <w:noProof/>
                <w:webHidden/>
              </w:rPr>
              <w:fldChar w:fldCharType="separate"/>
            </w:r>
            <w:r w:rsidR="0039299F">
              <w:rPr>
                <w:b/>
                <w:noProof/>
                <w:webHidden/>
              </w:rPr>
              <w:t>8</w:t>
            </w:r>
            <w:r w:rsidRPr="00D10DC2">
              <w:rPr>
                <w:b/>
                <w:noProof/>
                <w:webHidden/>
              </w:rPr>
              <w:fldChar w:fldCharType="end"/>
            </w:r>
          </w:hyperlink>
        </w:p>
        <w:p w:rsidR="000912B0" w:rsidRDefault="000912B0" w:rsidP="000912B0">
          <w:pPr>
            <w:rPr>
              <w:b/>
              <w:szCs w:val="24"/>
            </w:rPr>
          </w:pPr>
          <w:r>
            <w:rPr>
              <w:b/>
              <w:bCs/>
            </w:rPr>
            <w:fldChar w:fldCharType="end"/>
          </w:r>
        </w:p>
      </w:sdtContent>
    </w:sdt>
    <w:p w:rsidR="0039299F" w:rsidRDefault="0039299F">
      <w:pPr>
        <w:spacing w:after="0" w:line="240" w:lineRule="auto"/>
        <w:jc w:val="left"/>
        <w:rPr>
          <w:rFonts w:asciiTheme="minorHAnsi" w:eastAsiaTheme="minorHAnsi" w:hAnsiTheme="minorHAnsi" w:cstheme="minorBidi"/>
          <w:b/>
          <w:sz w:val="28"/>
          <w:szCs w:val="24"/>
          <w:u w:val="single"/>
          <w:lang w:eastAsia="en-US"/>
        </w:rPr>
      </w:pPr>
      <w:bookmarkStart w:id="1" w:name="_Toc503991481"/>
      <w:r>
        <w:br w:type="page"/>
      </w:r>
    </w:p>
    <w:p w:rsidR="000912B0" w:rsidRDefault="000912B0" w:rsidP="000912B0">
      <w:pPr>
        <w:pStyle w:val="Nadpis1"/>
      </w:pPr>
      <w:r w:rsidRPr="004E38EF">
        <w:lastRenderedPageBreak/>
        <w:t xml:space="preserve">I. </w:t>
      </w:r>
      <w:r w:rsidRPr="00F251FA">
        <w:t>Úvod</w:t>
      </w:r>
      <w:bookmarkEnd w:id="1"/>
    </w:p>
    <w:p w:rsidR="000912B0" w:rsidRDefault="000912B0" w:rsidP="000912B0">
      <w:pPr>
        <w:rPr>
          <w:rFonts w:cs="Arial"/>
          <w:iCs/>
          <w:szCs w:val="24"/>
        </w:rPr>
      </w:pPr>
      <w:r w:rsidRPr="003D56E1">
        <w:rPr>
          <w:rFonts w:cs="Arial"/>
          <w:iCs/>
          <w:szCs w:val="24"/>
        </w:rPr>
        <w:t>GDPR je označení pro nařízení Evropského parlamentu a Rady</w:t>
      </w:r>
      <w:r>
        <w:rPr>
          <w:rFonts w:cs="Arial"/>
          <w:iCs/>
          <w:szCs w:val="24"/>
        </w:rPr>
        <w:t xml:space="preserve"> EU</w:t>
      </w:r>
      <w:r w:rsidRPr="003D56E1">
        <w:rPr>
          <w:rFonts w:cs="Arial"/>
          <w:iCs/>
          <w:szCs w:val="24"/>
        </w:rPr>
        <w:t xml:space="preserve"> č. 2016/679, obecné nařízení o ochraně osobních údajů. Zmíněná zkratka vychází z anglického názvu nařízení – </w:t>
      </w:r>
      <w:r w:rsidRPr="00AB2B0A">
        <w:rPr>
          <w:rFonts w:cs="Arial"/>
          <w:i/>
          <w:iCs/>
          <w:szCs w:val="24"/>
        </w:rPr>
        <w:t xml:space="preserve">General Data </w:t>
      </w:r>
      <w:proofErr w:type="spellStart"/>
      <w:r w:rsidRPr="00AB2B0A">
        <w:rPr>
          <w:rFonts w:cs="Arial"/>
          <w:i/>
          <w:iCs/>
          <w:szCs w:val="24"/>
        </w:rPr>
        <w:t>Protection</w:t>
      </w:r>
      <w:proofErr w:type="spellEnd"/>
      <w:r w:rsidRPr="00AB2B0A">
        <w:rPr>
          <w:rFonts w:cs="Arial"/>
          <w:i/>
          <w:iCs/>
          <w:szCs w:val="24"/>
        </w:rPr>
        <w:t xml:space="preserve"> </w:t>
      </w:r>
      <w:proofErr w:type="spellStart"/>
      <w:r w:rsidRPr="00AB2B0A">
        <w:rPr>
          <w:rFonts w:cs="Arial"/>
          <w:i/>
          <w:iCs/>
          <w:szCs w:val="24"/>
        </w:rPr>
        <w:t>Regulation</w:t>
      </w:r>
      <w:proofErr w:type="spellEnd"/>
      <w:r w:rsidRPr="003D56E1">
        <w:rPr>
          <w:rFonts w:cs="Arial"/>
          <w:iCs/>
          <w:szCs w:val="24"/>
        </w:rPr>
        <w:t xml:space="preserve">. Protože se jedná o nařízení, představuje na rozdíl od směrnice Evropské unie přímo účinný právní předpis, tj. k jeho účinnosti jej není třeba implementovat českou právní úpravou. Na nařízení právně navazuje národní právní </w:t>
      </w:r>
      <w:r>
        <w:rPr>
          <w:rFonts w:cs="Arial"/>
          <w:iCs/>
          <w:szCs w:val="24"/>
        </w:rPr>
        <w:t>úpra</w:t>
      </w:r>
      <w:r w:rsidRPr="003D56E1">
        <w:rPr>
          <w:rFonts w:cs="Arial"/>
          <w:iCs/>
          <w:szCs w:val="24"/>
        </w:rPr>
        <w:t>va, kterou v České republice představuje zákon č. 101/200</w:t>
      </w:r>
      <w:r>
        <w:rPr>
          <w:rFonts w:cs="Arial"/>
          <w:iCs/>
          <w:szCs w:val="24"/>
        </w:rPr>
        <w:t xml:space="preserve">0 Sb., o ochraně osobních údajů, v současné době se připravuje novelizace zákona, která bude odpovídat obecnému nařízení o ochraně osobních údajů. V navrhované právní úpravě budou pouze dílčí úpravy, které povoluje obecné nařízení upravit národní legislativou. </w:t>
      </w:r>
      <w:r w:rsidRPr="003D56E1">
        <w:rPr>
          <w:rFonts w:cs="Arial"/>
          <w:iCs/>
          <w:szCs w:val="24"/>
        </w:rPr>
        <w:t xml:space="preserve">Nařízení zpřesňuje ochranu osobních údajů a posiluje </w:t>
      </w:r>
      <w:r w:rsidRPr="00272C24">
        <w:rPr>
          <w:rFonts w:cs="Arial"/>
          <w:b/>
          <w:iCs/>
          <w:szCs w:val="24"/>
        </w:rPr>
        <w:t>právo fyzické osoby</w:t>
      </w:r>
      <w:r w:rsidRPr="003D56E1">
        <w:rPr>
          <w:rFonts w:cs="Arial"/>
          <w:iCs/>
          <w:szCs w:val="24"/>
        </w:rPr>
        <w:t xml:space="preserve"> na kontrolu zpracování osobních údajů.  GDPR se týká všech osobních údajů. Takové údaje mohou být zachycené v listinné podobě, ale i v elektronické podobě, zejména v různých informačních systémech</w:t>
      </w:r>
      <w:r>
        <w:rPr>
          <w:rFonts w:cs="Arial"/>
          <w:iCs/>
          <w:szCs w:val="24"/>
        </w:rPr>
        <w:t xml:space="preserve">. Pro obce </w:t>
      </w:r>
      <w:r w:rsidRPr="00F81AB2">
        <w:rPr>
          <w:rFonts w:cs="Arial"/>
          <w:iCs/>
          <w:szCs w:val="24"/>
        </w:rPr>
        <w:t xml:space="preserve">je rovněž typická jejich </w:t>
      </w:r>
      <w:r w:rsidRPr="00F81AB2">
        <w:rPr>
          <w:rFonts w:cs="Arial"/>
          <w:iCs/>
          <w:szCs w:val="24"/>
          <w:u w:val="single"/>
        </w:rPr>
        <w:t>role zřizovatele dalších právnických osob</w:t>
      </w:r>
      <w:r w:rsidRPr="00F81AB2">
        <w:rPr>
          <w:rFonts w:cs="Arial"/>
          <w:iCs/>
          <w:szCs w:val="24"/>
        </w:rPr>
        <w:t>, např. školských právnických osob, neziskových organizací, ale i organizací obchodn</w:t>
      </w:r>
      <w:r>
        <w:rPr>
          <w:rFonts w:cs="Arial"/>
          <w:iCs/>
          <w:szCs w:val="24"/>
        </w:rPr>
        <w:t xml:space="preserve">ěprávní povahy (např. akciových </w:t>
      </w:r>
      <w:r w:rsidRPr="00F81AB2">
        <w:rPr>
          <w:rFonts w:cs="Arial"/>
          <w:iCs/>
          <w:szCs w:val="24"/>
        </w:rPr>
        <w:t xml:space="preserve">společností). </w:t>
      </w:r>
      <w:r>
        <w:rPr>
          <w:rFonts w:cs="Arial"/>
          <w:iCs/>
          <w:szCs w:val="24"/>
        </w:rPr>
        <w:t xml:space="preserve">Je tedy na obci, aby zajistila poučení o povinnostech v oblastech ochrany osobních údajů a implementaci odpovídajících procesů též u těchto subjektů. V této souvislosti je nutné </w:t>
      </w:r>
      <w:r w:rsidRPr="00F81AB2">
        <w:rPr>
          <w:rFonts w:cs="Arial"/>
          <w:iCs/>
          <w:szCs w:val="24"/>
        </w:rPr>
        <w:t>též připomenout článek 8 týkající se souhlasu dítěte a související problematiky (typicky mateřské školy, ZŠ a podobně).</w:t>
      </w:r>
      <w:r>
        <w:rPr>
          <w:rFonts w:cs="Arial"/>
          <w:iCs/>
          <w:szCs w:val="24"/>
        </w:rPr>
        <w:t xml:space="preserve"> Vzhledem k tomu, že u dětí je zvýšená ochrana poskytování osobních údajů a většinou tyto údaje spadají do zvláštní kategorie osobních údajů (citlivé údaje). Je nutné dbát, aby se vedly údaje pouze nezbytné pro výkon dané agendy (např. školský zákon), pokud školský zákon neobsahuje osobní údaje, které např. škola/školka potřebuje ke své činnosti, je nutný souhlas dle obecného nařízení. </w:t>
      </w:r>
    </w:p>
    <w:p w:rsidR="000912B0" w:rsidRDefault="000912B0" w:rsidP="000912B0">
      <w:pPr>
        <w:pStyle w:val="Nadpis1"/>
      </w:pPr>
      <w:bookmarkStart w:id="2" w:name="_Toc503991482"/>
      <w:r>
        <w:t>II. Základní pojmy</w:t>
      </w:r>
      <w:bookmarkEnd w:id="2"/>
      <w:r>
        <w:t xml:space="preserve"> </w:t>
      </w:r>
    </w:p>
    <w:p w:rsidR="000912B0" w:rsidRPr="00567CDF" w:rsidRDefault="000912B0" w:rsidP="000912B0">
      <w:pPr>
        <w:rPr>
          <w:rFonts w:cstheme="minorHAnsi"/>
          <w:b/>
          <w:iCs/>
          <w:szCs w:val="24"/>
        </w:rPr>
      </w:pPr>
      <w:r w:rsidRPr="00567CDF">
        <w:rPr>
          <w:rFonts w:cstheme="minorHAnsi"/>
        </w:rPr>
        <w:t xml:space="preserve">Mezi </w:t>
      </w:r>
      <w:r w:rsidRPr="00567CDF">
        <w:rPr>
          <w:rFonts w:cstheme="minorHAnsi"/>
          <w:b/>
          <w:bCs/>
        </w:rPr>
        <w:t xml:space="preserve">obecné osobní údaje </w:t>
      </w:r>
      <w:r w:rsidRPr="00567CDF">
        <w:rPr>
          <w:rFonts w:cstheme="minorHAnsi"/>
          <w:bCs/>
        </w:rPr>
        <w:t>patří jakákoliv informace, která vede přímo či nepřímo k identifikaci.</w:t>
      </w:r>
      <w:r w:rsidRPr="00567CDF">
        <w:rPr>
          <w:rFonts w:cstheme="minorHAnsi"/>
          <w:bCs/>
        </w:rPr>
        <w:br/>
      </w:r>
      <w:r w:rsidRPr="00567CDF">
        <w:rPr>
          <w:rFonts w:cstheme="minorHAnsi"/>
        </w:rPr>
        <w:t xml:space="preserve">U podnikajících fyzických osob se řadí mezi </w:t>
      </w:r>
      <w:r w:rsidRPr="00567CDF">
        <w:rPr>
          <w:rFonts w:cstheme="minorHAnsi"/>
          <w:b/>
        </w:rPr>
        <w:t>osobní údaje i tzv.</w:t>
      </w:r>
      <w:r>
        <w:rPr>
          <w:rFonts w:cstheme="minorHAnsi"/>
          <w:b/>
        </w:rPr>
        <w:t xml:space="preserve"> </w:t>
      </w:r>
      <w:r w:rsidRPr="00567CDF">
        <w:rPr>
          <w:rFonts w:cstheme="minorHAnsi"/>
          <w:b/>
        </w:rPr>
        <w:t>organizační údaje</w:t>
      </w:r>
      <w:r w:rsidRPr="00567CDF">
        <w:rPr>
          <w:rFonts w:cstheme="minorHAnsi"/>
        </w:rPr>
        <w:t>, kterými jsou například e-mailová adresa, telefonní číslo či různé identifikační údaje vydané státem</w:t>
      </w:r>
      <w:r>
        <w:rPr>
          <w:rFonts w:cstheme="minorHAnsi"/>
        </w:rPr>
        <w:t>.</w:t>
      </w:r>
      <w:r w:rsidRPr="00567CDF">
        <w:rPr>
          <w:rFonts w:cstheme="minorHAnsi"/>
          <w:iCs/>
          <w:szCs w:val="24"/>
        </w:rPr>
        <w:br/>
      </w:r>
    </w:p>
    <w:tbl>
      <w:tblPr>
        <w:tblStyle w:val="Mkatabulky"/>
        <w:tblW w:w="0" w:type="auto"/>
        <w:tblLook w:val="04A0" w:firstRow="1" w:lastRow="0" w:firstColumn="1" w:lastColumn="0" w:noHBand="0" w:noVBand="1"/>
      </w:tblPr>
      <w:tblGrid>
        <w:gridCol w:w="2660"/>
        <w:gridCol w:w="1701"/>
        <w:gridCol w:w="1701"/>
        <w:gridCol w:w="3150"/>
      </w:tblGrid>
      <w:tr w:rsidR="000912B0" w:rsidTr="004B1E04">
        <w:tc>
          <w:tcPr>
            <w:tcW w:w="9212" w:type="dxa"/>
            <w:gridSpan w:val="4"/>
            <w:shd w:val="clear" w:color="auto" w:fill="D5DCE4" w:themeFill="text2" w:themeFillTint="33"/>
          </w:tcPr>
          <w:p w:rsidR="000912B0" w:rsidRPr="00F72C16" w:rsidRDefault="000912B0" w:rsidP="004B1E04">
            <w:pPr>
              <w:rPr>
                <w:b/>
                <w:szCs w:val="24"/>
              </w:rPr>
            </w:pPr>
            <w:r w:rsidRPr="00F72C16">
              <w:rPr>
                <w:b/>
                <w:szCs w:val="24"/>
              </w:rPr>
              <w:t>Osobní údaje</w:t>
            </w:r>
          </w:p>
        </w:tc>
      </w:tr>
      <w:tr w:rsidR="000912B0" w:rsidTr="004B1E04">
        <w:tc>
          <w:tcPr>
            <w:tcW w:w="2660" w:type="dxa"/>
          </w:tcPr>
          <w:p w:rsidR="000912B0" w:rsidRDefault="000912B0" w:rsidP="004B1E04">
            <w:pPr>
              <w:rPr>
                <w:szCs w:val="24"/>
              </w:rPr>
            </w:pPr>
            <w:r>
              <w:rPr>
                <w:szCs w:val="24"/>
              </w:rPr>
              <w:t>Jméno, příjmení</w:t>
            </w:r>
          </w:p>
        </w:tc>
        <w:tc>
          <w:tcPr>
            <w:tcW w:w="1701" w:type="dxa"/>
          </w:tcPr>
          <w:p w:rsidR="000912B0" w:rsidRDefault="000912B0" w:rsidP="004B1E04">
            <w:pPr>
              <w:rPr>
                <w:szCs w:val="24"/>
              </w:rPr>
            </w:pPr>
            <w:r>
              <w:rPr>
                <w:szCs w:val="24"/>
              </w:rPr>
              <w:t>pohlaví</w:t>
            </w:r>
          </w:p>
        </w:tc>
        <w:tc>
          <w:tcPr>
            <w:tcW w:w="1701" w:type="dxa"/>
          </w:tcPr>
          <w:p w:rsidR="000912B0" w:rsidRDefault="000912B0" w:rsidP="004B1E04">
            <w:pPr>
              <w:rPr>
                <w:szCs w:val="24"/>
              </w:rPr>
            </w:pPr>
            <w:r>
              <w:rPr>
                <w:szCs w:val="24"/>
              </w:rPr>
              <w:t>IP adresa</w:t>
            </w:r>
          </w:p>
        </w:tc>
        <w:tc>
          <w:tcPr>
            <w:tcW w:w="3150" w:type="dxa"/>
          </w:tcPr>
          <w:p w:rsidR="000912B0" w:rsidRDefault="000912B0" w:rsidP="004B1E04">
            <w:pPr>
              <w:rPr>
                <w:szCs w:val="24"/>
              </w:rPr>
            </w:pPr>
            <w:r>
              <w:rPr>
                <w:szCs w:val="24"/>
              </w:rPr>
              <w:t>fotografie</w:t>
            </w:r>
          </w:p>
        </w:tc>
      </w:tr>
      <w:tr w:rsidR="000912B0" w:rsidTr="004B1E04">
        <w:tc>
          <w:tcPr>
            <w:tcW w:w="2660" w:type="dxa"/>
          </w:tcPr>
          <w:p w:rsidR="000912B0" w:rsidRDefault="000912B0" w:rsidP="004B1E04">
            <w:pPr>
              <w:rPr>
                <w:szCs w:val="24"/>
              </w:rPr>
            </w:pPr>
            <w:r>
              <w:rPr>
                <w:szCs w:val="24"/>
              </w:rPr>
              <w:t>Věk a datum narození</w:t>
            </w:r>
          </w:p>
        </w:tc>
        <w:tc>
          <w:tcPr>
            <w:tcW w:w="1701" w:type="dxa"/>
          </w:tcPr>
          <w:p w:rsidR="000912B0" w:rsidRDefault="000912B0" w:rsidP="004B1E04">
            <w:pPr>
              <w:rPr>
                <w:szCs w:val="24"/>
              </w:rPr>
            </w:pPr>
            <w:r>
              <w:rPr>
                <w:szCs w:val="24"/>
              </w:rPr>
              <w:t>občanství</w:t>
            </w:r>
          </w:p>
        </w:tc>
        <w:tc>
          <w:tcPr>
            <w:tcW w:w="1701" w:type="dxa"/>
          </w:tcPr>
          <w:p w:rsidR="000912B0" w:rsidRDefault="000912B0" w:rsidP="004B1E04">
            <w:pPr>
              <w:rPr>
                <w:szCs w:val="24"/>
              </w:rPr>
            </w:pPr>
            <w:r>
              <w:rPr>
                <w:szCs w:val="24"/>
              </w:rPr>
              <w:t>stav</w:t>
            </w:r>
          </w:p>
        </w:tc>
        <w:tc>
          <w:tcPr>
            <w:tcW w:w="3150" w:type="dxa"/>
          </w:tcPr>
          <w:p w:rsidR="000912B0" w:rsidRDefault="000912B0" w:rsidP="004B1E04">
            <w:pPr>
              <w:rPr>
                <w:szCs w:val="24"/>
              </w:rPr>
            </w:pPr>
            <w:r>
              <w:rPr>
                <w:szCs w:val="24"/>
              </w:rPr>
              <w:t>RČ nebo jiný identifikátor vydaný státem</w:t>
            </w:r>
          </w:p>
        </w:tc>
      </w:tr>
      <w:tr w:rsidR="000912B0" w:rsidTr="004B1E04">
        <w:tc>
          <w:tcPr>
            <w:tcW w:w="2660" w:type="dxa"/>
          </w:tcPr>
          <w:p w:rsidR="000912B0" w:rsidRDefault="000912B0" w:rsidP="004B1E04">
            <w:pPr>
              <w:rPr>
                <w:szCs w:val="24"/>
              </w:rPr>
            </w:pPr>
            <w:r>
              <w:rPr>
                <w:szCs w:val="24"/>
              </w:rPr>
              <w:t>Email adresa</w:t>
            </w:r>
          </w:p>
        </w:tc>
        <w:tc>
          <w:tcPr>
            <w:tcW w:w="1701" w:type="dxa"/>
          </w:tcPr>
          <w:p w:rsidR="000912B0" w:rsidRDefault="000912B0" w:rsidP="004B1E04">
            <w:pPr>
              <w:rPr>
                <w:szCs w:val="24"/>
              </w:rPr>
            </w:pPr>
            <w:r>
              <w:rPr>
                <w:szCs w:val="24"/>
              </w:rPr>
              <w:t>Telefonní číslo</w:t>
            </w:r>
          </w:p>
        </w:tc>
        <w:tc>
          <w:tcPr>
            <w:tcW w:w="1701" w:type="dxa"/>
          </w:tcPr>
          <w:p w:rsidR="000912B0" w:rsidRDefault="000912B0" w:rsidP="004B1E04">
            <w:pPr>
              <w:rPr>
                <w:szCs w:val="24"/>
              </w:rPr>
            </w:pPr>
            <w:r>
              <w:rPr>
                <w:szCs w:val="24"/>
              </w:rPr>
              <w:t>Adresa bydliště, pracoviště</w:t>
            </w:r>
          </w:p>
        </w:tc>
        <w:tc>
          <w:tcPr>
            <w:tcW w:w="3150" w:type="dxa"/>
          </w:tcPr>
          <w:p w:rsidR="000912B0" w:rsidRDefault="000912B0" w:rsidP="004B1E04">
            <w:pPr>
              <w:rPr>
                <w:szCs w:val="24"/>
              </w:rPr>
            </w:pPr>
            <w:r>
              <w:rPr>
                <w:szCs w:val="24"/>
              </w:rPr>
              <w:t>Síťový identifikátor</w:t>
            </w:r>
          </w:p>
        </w:tc>
      </w:tr>
    </w:tbl>
    <w:p w:rsidR="000912B0" w:rsidRDefault="000912B0" w:rsidP="000912B0">
      <w:pPr>
        <w:rPr>
          <w:szCs w:val="24"/>
        </w:rPr>
      </w:pPr>
    </w:p>
    <w:tbl>
      <w:tblPr>
        <w:tblStyle w:val="Mkatabulky"/>
        <w:tblW w:w="0" w:type="auto"/>
        <w:tblLook w:val="04A0" w:firstRow="1" w:lastRow="0" w:firstColumn="1" w:lastColumn="0" w:noHBand="0" w:noVBand="1"/>
      </w:tblPr>
      <w:tblGrid>
        <w:gridCol w:w="2303"/>
        <w:gridCol w:w="2058"/>
        <w:gridCol w:w="2548"/>
        <w:gridCol w:w="2303"/>
      </w:tblGrid>
      <w:tr w:rsidR="000912B0" w:rsidTr="004B1E04">
        <w:tc>
          <w:tcPr>
            <w:tcW w:w="9212" w:type="dxa"/>
            <w:gridSpan w:val="4"/>
            <w:shd w:val="clear" w:color="auto" w:fill="D5DCE4" w:themeFill="text2" w:themeFillTint="33"/>
          </w:tcPr>
          <w:p w:rsidR="000912B0" w:rsidRPr="004E38EF" w:rsidRDefault="000912B0" w:rsidP="004B1E04">
            <w:pPr>
              <w:rPr>
                <w:b/>
                <w:szCs w:val="24"/>
              </w:rPr>
            </w:pPr>
            <w:r>
              <w:rPr>
                <w:b/>
                <w:szCs w:val="24"/>
              </w:rPr>
              <w:t>Zvláštní kategorie osobních údajů</w:t>
            </w:r>
          </w:p>
        </w:tc>
      </w:tr>
      <w:tr w:rsidR="000912B0" w:rsidTr="004B1E04">
        <w:tc>
          <w:tcPr>
            <w:tcW w:w="2303" w:type="dxa"/>
          </w:tcPr>
          <w:p w:rsidR="000912B0" w:rsidRDefault="000912B0" w:rsidP="004B1E04">
            <w:pPr>
              <w:rPr>
                <w:szCs w:val="24"/>
              </w:rPr>
            </w:pPr>
            <w:r>
              <w:rPr>
                <w:szCs w:val="24"/>
              </w:rPr>
              <w:t>Etnický nebo rasový původ</w:t>
            </w:r>
          </w:p>
        </w:tc>
        <w:tc>
          <w:tcPr>
            <w:tcW w:w="2058" w:type="dxa"/>
          </w:tcPr>
          <w:p w:rsidR="000912B0" w:rsidRDefault="000912B0" w:rsidP="004B1E04">
            <w:pPr>
              <w:rPr>
                <w:szCs w:val="24"/>
              </w:rPr>
            </w:pPr>
            <w:r>
              <w:rPr>
                <w:szCs w:val="24"/>
              </w:rPr>
              <w:t>Zdravotní stav</w:t>
            </w:r>
          </w:p>
        </w:tc>
        <w:tc>
          <w:tcPr>
            <w:tcW w:w="2548" w:type="dxa"/>
          </w:tcPr>
          <w:p w:rsidR="000912B0" w:rsidRDefault="000912B0" w:rsidP="004B1E04">
            <w:pPr>
              <w:rPr>
                <w:szCs w:val="24"/>
              </w:rPr>
            </w:pPr>
            <w:r>
              <w:rPr>
                <w:szCs w:val="24"/>
              </w:rPr>
              <w:t>Náboženské vyznání</w:t>
            </w:r>
          </w:p>
        </w:tc>
        <w:tc>
          <w:tcPr>
            <w:tcW w:w="2303" w:type="dxa"/>
          </w:tcPr>
          <w:p w:rsidR="000912B0" w:rsidRDefault="000912B0" w:rsidP="004B1E04">
            <w:pPr>
              <w:rPr>
                <w:szCs w:val="24"/>
              </w:rPr>
            </w:pPr>
            <w:r>
              <w:rPr>
                <w:szCs w:val="24"/>
              </w:rPr>
              <w:t>Tresty a odsouzení</w:t>
            </w:r>
          </w:p>
        </w:tc>
      </w:tr>
      <w:tr w:rsidR="000912B0" w:rsidTr="004B1E04">
        <w:tc>
          <w:tcPr>
            <w:tcW w:w="2303" w:type="dxa"/>
          </w:tcPr>
          <w:p w:rsidR="000912B0" w:rsidRDefault="000912B0" w:rsidP="004B1E04">
            <w:pPr>
              <w:rPr>
                <w:szCs w:val="24"/>
              </w:rPr>
            </w:pPr>
            <w:r>
              <w:rPr>
                <w:szCs w:val="24"/>
              </w:rPr>
              <w:t>Sexuální orientace</w:t>
            </w:r>
          </w:p>
        </w:tc>
        <w:tc>
          <w:tcPr>
            <w:tcW w:w="2058" w:type="dxa"/>
          </w:tcPr>
          <w:p w:rsidR="000912B0" w:rsidRDefault="000912B0" w:rsidP="004B1E04">
            <w:pPr>
              <w:rPr>
                <w:szCs w:val="24"/>
              </w:rPr>
            </w:pPr>
            <w:r>
              <w:rPr>
                <w:szCs w:val="24"/>
              </w:rPr>
              <w:t>Politické názory</w:t>
            </w:r>
          </w:p>
        </w:tc>
        <w:tc>
          <w:tcPr>
            <w:tcW w:w="2548" w:type="dxa"/>
          </w:tcPr>
          <w:p w:rsidR="000912B0" w:rsidRDefault="000912B0" w:rsidP="004B1E04">
            <w:pPr>
              <w:rPr>
                <w:szCs w:val="24"/>
              </w:rPr>
            </w:pPr>
            <w:r>
              <w:rPr>
                <w:szCs w:val="24"/>
              </w:rPr>
              <w:t>Členství v odborových organizacích</w:t>
            </w:r>
          </w:p>
        </w:tc>
        <w:tc>
          <w:tcPr>
            <w:tcW w:w="2303" w:type="dxa"/>
          </w:tcPr>
          <w:p w:rsidR="000912B0" w:rsidRDefault="000912B0" w:rsidP="004B1E04">
            <w:pPr>
              <w:rPr>
                <w:szCs w:val="24"/>
              </w:rPr>
            </w:pPr>
            <w:r>
              <w:rPr>
                <w:szCs w:val="24"/>
              </w:rPr>
              <w:t>Osobní údaje dětí</w:t>
            </w:r>
          </w:p>
        </w:tc>
      </w:tr>
      <w:tr w:rsidR="000912B0" w:rsidTr="004B1E04">
        <w:tc>
          <w:tcPr>
            <w:tcW w:w="2303" w:type="dxa"/>
          </w:tcPr>
          <w:p w:rsidR="000912B0" w:rsidRDefault="000912B0" w:rsidP="004B1E04">
            <w:pPr>
              <w:rPr>
                <w:szCs w:val="24"/>
              </w:rPr>
            </w:pPr>
            <w:r>
              <w:rPr>
                <w:szCs w:val="24"/>
              </w:rPr>
              <w:t>Genetické informace</w:t>
            </w:r>
          </w:p>
        </w:tc>
        <w:tc>
          <w:tcPr>
            <w:tcW w:w="2058" w:type="dxa"/>
          </w:tcPr>
          <w:p w:rsidR="000912B0" w:rsidRDefault="000912B0" w:rsidP="004B1E04">
            <w:pPr>
              <w:rPr>
                <w:szCs w:val="24"/>
              </w:rPr>
            </w:pPr>
            <w:r>
              <w:rPr>
                <w:szCs w:val="24"/>
              </w:rPr>
              <w:t>Biometrické informace</w:t>
            </w:r>
          </w:p>
        </w:tc>
        <w:tc>
          <w:tcPr>
            <w:tcW w:w="2548" w:type="dxa"/>
          </w:tcPr>
          <w:p w:rsidR="000912B0" w:rsidRDefault="000912B0" w:rsidP="004B1E04">
            <w:pPr>
              <w:rPr>
                <w:szCs w:val="24"/>
              </w:rPr>
            </w:pPr>
            <w:r>
              <w:rPr>
                <w:szCs w:val="24"/>
              </w:rPr>
              <w:t>Ekonomická identita</w:t>
            </w:r>
          </w:p>
        </w:tc>
        <w:tc>
          <w:tcPr>
            <w:tcW w:w="2303" w:type="dxa"/>
          </w:tcPr>
          <w:p w:rsidR="000912B0" w:rsidRDefault="000912B0" w:rsidP="004B1E04">
            <w:pPr>
              <w:rPr>
                <w:szCs w:val="24"/>
              </w:rPr>
            </w:pPr>
          </w:p>
        </w:tc>
      </w:tr>
    </w:tbl>
    <w:p w:rsidR="000912B0" w:rsidRDefault="000912B0" w:rsidP="000912B0">
      <w:pPr>
        <w:rPr>
          <w:szCs w:val="24"/>
        </w:rPr>
      </w:pPr>
    </w:p>
    <w:p w:rsidR="000912B0" w:rsidRPr="00D34825" w:rsidRDefault="000912B0" w:rsidP="000912B0">
      <w:pPr>
        <w:rPr>
          <w:color w:val="0563C1" w:themeColor="hyperlink"/>
          <w:szCs w:val="24"/>
          <w:u w:val="single"/>
        </w:rPr>
      </w:pPr>
      <w:r>
        <w:rPr>
          <w:szCs w:val="24"/>
        </w:rPr>
        <w:t>Nařízení Evropského parlamentu 2016/679 je uveřejněno v plném znění na stránkách UOOU.</w:t>
      </w:r>
      <w:r>
        <w:rPr>
          <w:szCs w:val="24"/>
        </w:rPr>
        <w:br/>
        <w:t xml:space="preserve">Stránka UOOU pro GDPR: </w:t>
      </w:r>
      <w:hyperlink r:id="rId9" w:history="1">
        <w:r w:rsidRPr="002510A6">
          <w:rPr>
            <w:rStyle w:val="Hypertextovodkaz"/>
            <w:szCs w:val="24"/>
          </w:rPr>
          <w:t>https://www.uoou.cz/gdpr/ds-3938/p1=3938</w:t>
        </w:r>
      </w:hyperlink>
      <w:r w:rsidRPr="00D34825">
        <w:t>.</w:t>
      </w:r>
    </w:p>
    <w:p w:rsidR="000912B0" w:rsidRDefault="000912B0" w:rsidP="000912B0">
      <w:pPr>
        <w:rPr>
          <w:b/>
          <w:bCs/>
        </w:rPr>
      </w:pPr>
      <w:r w:rsidRPr="00AF0DC5">
        <w:rPr>
          <w:b/>
          <w:bCs/>
        </w:rPr>
        <w:t>Zpracování osobních údajů:</w:t>
      </w:r>
    </w:p>
    <w:p w:rsidR="000912B0" w:rsidRDefault="000912B0" w:rsidP="000912B0">
      <w:pPr>
        <w:rPr>
          <w:rFonts w:cs="Arial"/>
          <w:iCs/>
          <w:szCs w:val="24"/>
        </w:rPr>
      </w:pPr>
      <w:r w:rsidRPr="0096258E">
        <w:rPr>
          <w:rFonts w:cs="Arial"/>
          <w:iCs/>
          <w:szCs w:val="24"/>
        </w:rPr>
        <w:t>Jakákoliv operace nebo soubor operací s osobními údaji, který je prováděn pomocí nebo bez pomoci automatizovaných postupů spočívající v:</w:t>
      </w:r>
      <w:r>
        <w:rPr>
          <w:rFonts w:cs="Arial"/>
          <w:iCs/>
          <w:szCs w:val="24"/>
        </w:rPr>
        <w:t xml:space="preserve"> </w:t>
      </w:r>
    </w:p>
    <w:p w:rsidR="000912B0" w:rsidRPr="0096258E" w:rsidRDefault="000912B0" w:rsidP="000912B0">
      <w:pPr>
        <w:rPr>
          <w:rFonts w:cs="Arial"/>
          <w:iCs/>
          <w:szCs w:val="24"/>
        </w:rPr>
      </w:pPr>
      <w:r>
        <w:rPr>
          <w:rFonts w:cs="Arial"/>
          <w:iCs/>
          <w:szCs w:val="24"/>
        </w:rPr>
        <w:t>„</w:t>
      </w:r>
      <w:r w:rsidRPr="003F189B">
        <w:rPr>
          <w:rStyle w:val="Zvraznn"/>
        </w:rPr>
        <w:t>shromažďování dat, zaznamenávání dat, uspořádání dat, strukturování dat, uložení dat, přizpůsobení nebo pozměnění dat, vyhledávání dat, nahlédnutí na data, použití dat, zpřístupnění dat přenosem, šíření dat nebo jakékoliv zpřístupnění, seřazení nebo zkombinování dat, omezení dat, výmaz nebo zničení dat</w:t>
      </w:r>
      <w:r>
        <w:rPr>
          <w:rFonts w:cs="Arial"/>
          <w:iCs/>
          <w:szCs w:val="24"/>
        </w:rPr>
        <w:t>“</w:t>
      </w:r>
      <w:r w:rsidRPr="0096258E">
        <w:rPr>
          <w:rFonts w:cs="Arial"/>
          <w:iCs/>
          <w:szCs w:val="24"/>
        </w:rPr>
        <w:t>.</w:t>
      </w:r>
    </w:p>
    <w:p w:rsidR="000912B0" w:rsidRPr="0096258E" w:rsidRDefault="000912B0" w:rsidP="000912B0">
      <w:pPr>
        <w:rPr>
          <w:rFonts w:cs="Arial"/>
          <w:iCs/>
          <w:szCs w:val="24"/>
        </w:rPr>
      </w:pPr>
      <w:r w:rsidRPr="0096258E">
        <w:rPr>
          <w:rFonts w:cs="Arial"/>
          <w:iCs/>
          <w:szCs w:val="24"/>
        </w:rPr>
        <w:t>Zpracování osobních údajů podle</w:t>
      </w:r>
      <w:r>
        <w:rPr>
          <w:rFonts w:cs="Arial"/>
          <w:iCs/>
          <w:szCs w:val="24"/>
        </w:rPr>
        <w:t xml:space="preserve"> obecného nařízení dopadá jak </w:t>
      </w:r>
      <w:r w:rsidRPr="0096258E">
        <w:rPr>
          <w:rFonts w:cs="Arial"/>
          <w:iCs/>
          <w:szCs w:val="24"/>
        </w:rPr>
        <w:t>na zpracování osob</w:t>
      </w:r>
      <w:r>
        <w:rPr>
          <w:rFonts w:cs="Arial"/>
          <w:iCs/>
          <w:szCs w:val="24"/>
        </w:rPr>
        <w:t>n</w:t>
      </w:r>
      <w:r w:rsidRPr="0096258E">
        <w:rPr>
          <w:rFonts w:cs="Arial"/>
          <w:iCs/>
          <w:szCs w:val="24"/>
        </w:rPr>
        <w:t>ích údajů ve společnosti správce nebo zpracovatele, tak i na zpracování osobních údajů v </w:t>
      </w:r>
      <w:proofErr w:type="spellStart"/>
      <w:r w:rsidRPr="0096258E">
        <w:rPr>
          <w:rFonts w:cs="Arial"/>
          <w:iCs/>
          <w:szCs w:val="24"/>
        </w:rPr>
        <w:t>cloudu</w:t>
      </w:r>
      <w:proofErr w:type="spellEnd"/>
      <w:r w:rsidRPr="0096258E">
        <w:rPr>
          <w:rFonts w:cs="Arial"/>
          <w:iCs/>
          <w:szCs w:val="24"/>
        </w:rPr>
        <w:t xml:space="preserve"> nebo v </w:t>
      </w:r>
      <w:proofErr w:type="spellStart"/>
      <w:r w:rsidRPr="0096258E">
        <w:rPr>
          <w:rFonts w:cs="Arial"/>
          <w:iCs/>
          <w:szCs w:val="24"/>
        </w:rPr>
        <w:t>cloudových</w:t>
      </w:r>
      <w:proofErr w:type="spellEnd"/>
      <w:r w:rsidRPr="0096258E">
        <w:rPr>
          <w:rFonts w:cs="Arial"/>
          <w:iCs/>
          <w:szCs w:val="24"/>
        </w:rPr>
        <w:t xml:space="preserve">  službách. </w:t>
      </w:r>
    </w:p>
    <w:p w:rsidR="000912B0" w:rsidRDefault="000912B0" w:rsidP="000912B0">
      <w:r w:rsidRPr="00AF0DC5">
        <w:rPr>
          <w:b/>
        </w:rPr>
        <w:t>Správce</w:t>
      </w:r>
      <w:r w:rsidRPr="00AF0DC5">
        <w:t xml:space="preserve"> – </w:t>
      </w:r>
      <w:r>
        <w:t>f</w:t>
      </w:r>
      <w:r w:rsidRPr="00AF0DC5">
        <w:t>yzická nebo právni</w:t>
      </w:r>
      <w:r>
        <w:t xml:space="preserve">cká osoba, která sama nebo spolu </w:t>
      </w:r>
      <w:r w:rsidRPr="00AF0DC5">
        <w:t xml:space="preserve">s jinými určuje účel a způsoby </w:t>
      </w:r>
      <w:r>
        <w:t>zpracování osobních údajů, případně ten, kdo je určen jako správce zákonem. Mezi povinnosti správce patří:</w:t>
      </w:r>
    </w:p>
    <w:p w:rsidR="000912B0" w:rsidRDefault="000912B0" w:rsidP="000912B0">
      <w:pPr>
        <w:pStyle w:val="Odstavecseseznamem"/>
        <w:numPr>
          <w:ilvl w:val="0"/>
          <w:numId w:val="22"/>
        </w:numPr>
        <w:spacing w:line="276" w:lineRule="auto"/>
      </w:pPr>
      <w:r>
        <w:t>Zajistit, že zpracování osobních údajů bude odpovídat nařízení a zavést vhodná organizační a technická opatření;</w:t>
      </w:r>
    </w:p>
    <w:p w:rsidR="000912B0" w:rsidRDefault="000912B0" w:rsidP="000912B0">
      <w:pPr>
        <w:pStyle w:val="Odstavecseseznamem"/>
        <w:numPr>
          <w:ilvl w:val="0"/>
          <w:numId w:val="22"/>
        </w:numPr>
        <w:spacing w:line="276" w:lineRule="auto"/>
      </w:pPr>
      <w:r>
        <w:t>Musí být schopen doložit svoje opatření;</w:t>
      </w:r>
    </w:p>
    <w:p w:rsidR="000912B0" w:rsidRDefault="000912B0" w:rsidP="000912B0">
      <w:pPr>
        <w:pStyle w:val="Odstavecseseznamem"/>
        <w:numPr>
          <w:ilvl w:val="0"/>
          <w:numId w:val="22"/>
        </w:numPr>
        <w:spacing w:line="276" w:lineRule="auto"/>
      </w:pPr>
      <w:r>
        <w:t>Zajistit pouze takové zpracovatele, kteří jsou schopni splnit zpracování dle nařízení.</w:t>
      </w:r>
    </w:p>
    <w:p w:rsidR="000912B0" w:rsidRPr="00AB2B0A" w:rsidRDefault="000912B0" w:rsidP="000912B0">
      <w:pPr>
        <w:rPr>
          <w:b/>
        </w:rPr>
      </w:pPr>
      <w:r w:rsidRPr="00AB2B0A">
        <w:rPr>
          <w:b/>
        </w:rPr>
        <w:t>Společní správci</w:t>
      </w:r>
    </w:p>
    <w:p w:rsidR="000912B0" w:rsidRDefault="000912B0" w:rsidP="000912B0">
      <w:pPr>
        <w:rPr>
          <w:rFonts w:cs="Arial"/>
          <w:iCs/>
        </w:rPr>
      </w:pPr>
      <w:r>
        <w:rPr>
          <w:rFonts w:cs="Arial"/>
          <w:iCs/>
        </w:rPr>
        <w:t>Tento případ nastává při sdružování</w:t>
      </w:r>
      <w:r w:rsidRPr="0033610E">
        <w:rPr>
          <w:rFonts w:cs="Arial"/>
          <w:iCs/>
        </w:rPr>
        <w:t xml:space="preserve"> se obcí při různých příležitostech (např. výstavba kanalizačních sítí, rozsáhlejších projektů a podobně) bude docházet k situacím, kdy bud</w:t>
      </w:r>
      <w:r>
        <w:rPr>
          <w:rFonts w:cs="Arial"/>
          <w:iCs/>
        </w:rPr>
        <w:t>o</w:t>
      </w:r>
      <w:r w:rsidRPr="0033610E">
        <w:rPr>
          <w:rFonts w:cs="Arial"/>
          <w:iCs/>
        </w:rPr>
        <w:t>u osobní údaje zpracovávány na základě pokynů od více správců</w:t>
      </w:r>
      <w:r>
        <w:rPr>
          <w:rFonts w:cs="Arial"/>
          <w:iCs/>
        </w:rPr>
        <w:t>.</w:t>
      </w:r>
    </w:p>
    <w:p w:rsidR="000912B0" w:rsidRDefault="000912B0" w:rsidP="000912B0">
      <w:pPr>
        <w:outlineLvl w:val="0"/>
        <w:rPr>
          <w:bCs/>
        </w:rPr>
      </w:pPr>
      <w:bookmarkStart w:id="3" w:name="_Toc503991483"/>
      <w:r w:rsidRPr="00AF0DC5">
        <w:rPr>
          <w:b/>
          <w:bCs/>
        </w:rPr>
        <w:t>Zpracovatel</w:t>
      </w:r>
      <w:r w:rsidRPr="00AF0DC5">
        <w:rPr>
          <w:bCs/>
        </w:rPr>
        <w:t xml:space="preserve"> – </w:t>
      </w:r>
      <w:r>
        <w:rPr>
          <w:bCs/>
        </w:rPr>
        <w:t>f</w:t>
      </w:r>
      <w:r w:rsidRPr="00AF0DC5">
        <w:rPr>
          <w:bCs/>
        </w:rPr>
        <w:t>yzická nebo právnická osoba, která zpracovává osobní</w:t>
      </w:r>
      <w:r>
        <w:rPr>
          <w:bCs/>
        </w:rPr>
        <w:t xml:space="preserve"> údaje</w:t>
      </w:r>
      <w:r w:rsidRPr="00AF0DC5">
        <w:rPr>
          <w:bCs/>
        </w:rPr>
        <w:t xml:space="preserve"> jménem </w:t>
      </w:r>
      <w:r>
        <w:rPr>
          <w:bCs/>
        </w:rPr>
        <w:t xml:space="preserve">(tj. pro) </w:t>
      </w:r>
      <w:r w:rsidRPr="00AF0DC5">
        <w:rPr>
          <w:bCs/>
        </w:rPr>
        <w:t>správce</w:t>
      </w:r>
      <w:r>
        <w:rPr>
          <w:bCs/>
        </w:rPr>
        <w:t>. Správce a zpracovatel mají smluvní vztah, ve kterém je obsaženo:</w:t>
      </w:r>
      <w:bookmarkEnd w:id="3"/>
    </w:p>
    <w:p w:rsidR="000912B0" w:rsidRDefault="000912B0" w:rsidP="000912B0">
      <w:pPr>
        <w:pStyle w:val="Odstavecseseznamem"/>
        <w:numPr>
          <w:ilvl w:val="0"/>
          <w:numId w:val="23"/>
        </w:numPr>
        <w:spacing w:line="276" w:lineRule="auto"/>
        <w:outlineLvl w:val="0"/>
        <w:rPr>
          <w:bCs/>
        </w:rPr>
      </w:pPr>
      <w:bookmarkStart w:id="4" w:name="_Toc503991484"/>
      <w:r w:rsidRPr="0096258E">
        <w:rPr>
          <w:bCs/>
        </w:rPr>
        <w:t>Předmět zpracování</w:t>
      </w:r>
      <w:bookmarkEnd w:id="4"/>
      <w:r>
        <w:rPr>
          <w:bCs/>
        </w:rPr>
        <w:t>;</w:t>
      </w:r>
    </w:p>
    <w:p w:rsidR="000912B0" w:rsidRDefault="000912B0" w:rsidP="000912B0">
      <w:pPr>
        <w:pStyle w:val="Odstavecseseznamem"/>
        <w:numPr>
          <w:ilvl w:val="0"/>
          <w:numId w:val="23"/>
        </w:numPr>
        <w:spacing w:line="276" w:lineRule="auto"/>
        <w:outlineLvl w:val="0"/>
        <w:rPr>
          <w:bCs/>
        </w:rPr>
      </w:pPr>
      <w:bookmarkStart w:id="5" w:name="_Toc503991485"/>
      <w:r w:rsidRPr="0096258E">
        <w:rPr>
          <w:bCs/>
        </w:rPr>
        <w:t>Typy osobních údajů a kategorie subjektu údajů</w:t>
      </w:r>
      <w:bookmarkEnd w:id="5"/>
      <w:r>
        <w:rPr>
          <w:bCs/>
        </w:rPr>
        <w:t>;</w:t>
      </w:r>
    </w:p>
    <w:p w:rsidR="000912B0" w:rsidRDefault="000912B0" w:rsidP="000912B0">
      <w:pPr>
        <w:pStyle w:val="Odstavecseseznamem"/>
        <w:numPr>
          <w:ilvl w:val="0"/>
          <w:numId w:val="23"/>
        </w:numPr>
        <w:spacing w:line="276" w:lineRule="auto"/>
        <w:outlineLvl w:val="0"/>
        <w:rPr>
          <w:bCs/>
        </w:rPr>
      </w:pPr>
      <w:bookmarkStart w:id="6" w:name="_Toc503991486"/>
      <w:r>
        <w:rPr>
          <w:bCs/>
        </w:rPr>
        <w:t>P</w:t>
      </w:r>
      <w:r w:rsidRPr="0096258E">
        <w:rPr>
          <w:bCs/>
        </w:rPr>
        <w:t>ráva a povinnosti správce</w:t>
      </w:r>
      <w:bookmarkEnd w:id="6"/>
      <w:r>
        <w:rPr>
          <w:bCs/>
        </w:rPr>
        <w:t>;</w:t>
      </w:r>
    </w:p>
    <w:p w:rsidR="000912B0" w:rsidRDefault="000912B0" w:rsidP="000912B0">
      <w:pPr>
        <w:pStyle w:val="Odstavecseseznamem"/>
        <w:numPr>
          <w:ilvl w:val="0"/>
          <w:numId w:val="23"/>
        </w:numPr>
        <w:spacing w:line="276" w:lineRule="auto"/>
        <w:outlineLvl w:val="0"/>
        <w:rPr>
          <w:bCs/>
        </w:rPr>
      </w:pPr>
      <w:bookmarkStart w:id="7" w:name="_Toc503991487"/>
      <w:r w:rsidRPr="0096258E">
        <w:rPr>
          <w:bCs/>
        </w:rPr>
        <w:t>Účel a dobu trvání zpracování</w:t>
      </w:r>
      <w:r>
        <w:rPr>
          <w:bCs/>
        </w:rPr>
        <w:t>.</w:t>
      </w:r>
      <w:bookmarkEnd w:id="7"/>
    </w:p>
    <w:p w:rsidR="000912B0" w:rsidRPr="00F251FA" w:rsidRDefault="000912B0" w:rsidP="000912B0">
      <w:pPr>
        <w:pStyle w:val="Polonadpiszvraznn"/>
        <w:rPr>
          <w:rStyle w:val="PolonadpiszvraznnChar"/>
          <w:b/>
          <w:bCs/>
        </w:rPr>
      </w:pPr>
      <w:bookmarkStart w:id="8" w:name="_Toc503991488"/>
      <w:r w:rsidRPr="00F251FA">
        <w:rPr>
          <w:rStyle w:val="PolonadpiszvraznnChar"/>
        </w:rPr>
        <w:t>Zákonnost zpracování osobních údajů:</w:t>
      </w:r>
      <w:bookmarkEnd w:id="8"/>
    </w:p>
    <w:p w:rsidR="000912B0" w:rsidRPr="00AF0DC5" w:rsidRDefault="000912B0" w:rsidP="000912B0">
      <w:pPr>
        <w:outlineLvl w:val="0"/>
      </w:pPr>
      <w:bookmarkStart w:id="9" w:name="_Toc503991489"/>
      <w:r w:rsidRPr="00AF0DC5">
        <w:t>Musí být splněna alespoň jedna z podmínek:</w:t>
      </w:r>
      <w:bookmarkEnd w:id="9"/>
    </w:p>
    <w:p w:rsidR="000912B0" w:rsidRPr="006D66B2" w:rsidRDefault="000912B0" w:rsidP="000912B0">
      <w:pPr>
        <w:pStyle w:val="Odstavecseseznamem"/>
        <w:numPr>
          <w:ilvl w:val="0"/>
          <w:numId w:val="17"/>
        </w:numPr>
        <w:spacing w:line="276" w:lineRule="auto"/>
        <w:outlineLvl w:val="0"/>
      </w:pPr>
      <w:bookmarkStart w:id="10" w:name="_Toc503991490"/>
      <w:r w:rsidRPr="006D66B2">
        <w:t>Souhlas nebo smlouva se subjektem</w:t>
      </w:r>
      <w:bookmarkEnd w:id="10"/>
      <w:r>
        <w:t>;</w:t>
      </w:r>
    </w:p>
    <w:p w:rsidR="000912B0" w:rsidRPr="00A97DD6" w:rsidRDefault="000912B0" w:rsidP="000912B0">
      <w:pPr>
        <w:pStyle w:val="Odstavecseseznamem"/>
        <w:numPr>
          <w:ilvl w:val="0"/>
          <w:numId w:val="17"/>
        </w:numPr>
        <w:spacing w:line="276" w:lineRule="auto"/>
        <w:outlineLvl w:val="0"/>
        <w:rPr>
          <w:u w:val="single"/>
        </w:rPr>
      </w:pPr>
      <w:bookmarkStart w:id="11" w:name="_Toc503991491"/>
      <w:r w:rsidRPr="00A97DD6">
        <w:rPr>
          <w:u w:val="single"/>
        </w:rPr>
        <w:t>Zákonná povinnost</w:t>
      </w:r>
      <w:bookmarkEnd w:id="11"/>
      <w:r>
        <w:rPr>
          <w:u w:val="single"/>
        </w:rPr>
        <w:t>;</w:t>
      </w:r>
    </w:p>
    <w:p w:rsidR="000912B0" w:rsidRPr="00AF0DC5" w:rsidRDefault="000912B0" w:rsidP="000912B0">
      <w:pPr>
        <w:pStyle w:val="Odstavecseseznamem"/>
        <w:numPr>
          <w:ilvl w:val="0"/>
          <w:numId w:val="17"/>
        </w:numPr>
        <w:spacing w:line="276" w:lineRule="auto"/>
        <w:outlineLvl w:val="0"/>
      </w:pPr>
      <w:bookmarkStart w:id="12" w:name="_Toc503991492"/>
      <w:r w:rsidRPr="00AF0DC5">
        <w:t>Životně důležité zájmy subjektu dat</w:t>
      </w:r>
      <w:bookmarkEnd w:id="12"/>
      <w:r>
        <w:t>;</w:t>
      </w:r>
    </w:p>
    <w:p w:rsidR="000912B0" w:rsidRDefault="000912B0" w:rsidP="000912B0">
      <w:pPr>
        <w:pStyle w:val="Odstavecseseznamem"/>
        <w:numPr>
          <w:ilvl w:val="0"/>
          <w:numId w:val="17"/>
        </w:numPr>
        <w:spacing w:line="276" w:lineRule="auto"/>
        <w:outlineLvl w:val="0"/>
        <w:rPr>
          <w:u w:val="single"/>
        </w:rPr>
      </w:pPr>
      <w:bookmarkStart w:id="13" w:name="_Toc503991493"/>
      <w:r w:rsidRPr="00A97DD6">
        <w:rPr>
          <w:u w:val="single"/>
        </w:rPr>
        <w:t>Veřejný zájem nebo oprávněné zájmy správce</w:t>
      </w:r>
      <w:bookmarkEnd w:id="13"/>
      <w:r>
        <w:rPr>
          <w:u w:val="single"/>
        </w:rPr>
        <w:t>;</w:t>
      </w:r>
    </w:p>
    <w:p w:rsidR="000912B0" w:rsidRPr="00A97DD6" w:rsidRDefault="000912B0" w:rsidP="000912B0">
      <w:pPr>
        <w:pStyle w:val="Odstavecseseznamem"/>
        <w:numPr>
          <w:ilvl w:val="0"/>
          <w:numId w:val="17"/>
        </w:numPr>
        <w:spacing w:line="276" w:lineRule="auto"/>
        <w:outlineLvl w:val="0"/>
        <w:rPr>
          <w:u w:val="single"/>
        </w:rPr>
      </w:pPr>
      <w:bookmarkStart w:id="14" w:name="_Toc503991494"/>
      <w:r>
        <w:rPr>
          <w:u w:val="single"/>
        </w:rPr>
        <w:t>Zpracování je nezbytné pro plnění smlouvy</w:t>
      </w:r>
      <w:r w:rsidRPr="00D642BE">
        <w:t>.</w:t>
      </w:r>
      <w:bookmarkEnd w:id="14"/>
    </w:p>
    <w:p w:rsidR="000912B0" w:rsidRDefault="000912B0" w:rsidP="000912B0">
      <w:pPr>
        <w:outlineLvl w:val="0"/>
      </w:pPr>
      <w:bookmarkStart w:id="15" w:name="_Toc503991495"/>
      <w:r w:rsidRPr="00AF0DC5">
        <w:t>Souhlas subjektu musí být:</w:t>
      </w:r>
      <w:bookmarkEnd w:id="15"/>
    </w:p>
    <w:p w:rsidR="000912B0" w:rsidRDefault="000912B0" w:rsidP="000912B0">
      <w:pPr>
        <w:pStyle w:val="Odstavecseseznamem"/>
        <w:numPr>
          <w:ilvl w:val="0"/>
          <w:numId w:val="24"/>
        </w:numPr>
        <w:spacing w:line="276" w:lineRule="auto"/>
        <w:ind w:left="709" w:hanging="283"/>
        <w:outlineLvl w:val="0"/>
        <w:rPr>
          <w:rFonts w:eastAsia="Times New Roman" w:cstheme="minorHAnsi"/>
          <w:szCs w:val="24"/>
        </w:rPr>
      </w:pPr>
      <w:bookmarkStart w:id="16" w:name="_Toc503991496"/>
      <w:r w:rsidRPr="0096258E">
        <w:rPr>
          <w:rFonts w:eastAsia="Times New Roman" w:cstheme="minorHAnsi"/>
          <w:b/>
          <w:bCs/>
          <w:szCs w:val="24"/>
          <w:bdr w:val="none" w:sz="0" w:space="0" w:color="auto" w:frame="1"/>
        </w:rPr>
        <w:t>Svobodný</w:t>
      </w:r>
      <w:r w:rsidRPr="0096258E">
        <w:rPr>
          <w:rFonts w:eastAsia="Times New Roman" w:cstheme="minorHAnsi"/>
          <w:szCs w:val="24"/>
        </w:rPr>
        <w:t> – odsouhlasení není podmínkou uzavření smlouvy či obchodu, není podepsán pod nátlakem</w:t>
      </w:r>
      <w:r>
        <w:rPr>
          <w:rFonts w:eastAsia="Times New Roman" w:cstheme="minorHAnsi"/>
          <w:szCs w:val="24"/>
        </w:rPr>
        <w:t>,</w:t>
      </w:r>
      <w:r w:rsidRPr="0096258E">
        <w:rPr>
          <w:rFonts w:eastAsia="Times New Roman" w:cstheme="minorHAnsi"/>
          <w:szCs w:val="24"/>
        </w:rPr>
        <w:t xml:space="preserve"> např. </w:t>
      </w:r>
      <w:r>
        <w:rPr>
          <w:rFonts w:eastAsia="Times New Roman" w:cstheme="minorHAnsi"/>
          <w:szCs w:val="24"/>
        </w:rPr>
        <w:t>z</w:t>
      </w:r>
      <w:r w:rsidRPr="0096258E">
        <w:rPr>
          <w:rFonts w:eastAsia="Times New Roman" w:cstheme="minorHAnsi"/>
          <w:szCs w:val="24"/>
        </w:rPr>
        <w:t>aměstnavatele</w:t>
      </w:r>
      <w:bookmarkEnd w:id="16"/>
      <w:r>
        <w:rPr>
          <w:rFonts w:eastAsia="Times New Roman" w:cstheme="minorHAnsi"/>
          <w:szCs w:val="24"/>
        </w:rPr>
        <w:t>;</w:t>
      </w:r>
    </w:p>
    <w:p w:rsidR="000912B0" w:rsidRDefault="000912B0" w:rsidP="000912B0">
      <w:pPr>
        <w:pStyle w:val="Odstavecseseznamem"/>
        <w:numPr>
          <w:ilvl w:val="0"/>
          <w:numId w:val="24"/>
        </w:numPr>
        <w:spacing w:line="276" w:lineRule="auto"/>
        <w:ind w:left="709" w:hanging="283"/>
        <w:outlineLvl w:val="0"/>
        <w:rPr>
          <w:rFonts w:eastAsia="Times New Roman" w:cstheme="minorHAnsi"/>
          <w:szCs w:val="24"/>
        </w:rPr>
      </w:pPr>
      <w:bookmarkStart w:id="17" w:name="_Toc503991497"/>
      <w:r w:rsidRPr="0096258E">
        <w:rPr>
          <w:rFonts w:eastAsia="Times New Roman" w:cstheme="minorHAnsi"/>
          <w:b/>
          <w:bCs/>
          <w:szCs w:val="24"/>
          <w:bdr w:val="none" w:sz="0" w:space="0" w:color="auto" w:frame="1"/>
        </w:rPr>
        <w:lastRenderedPageBreak/>
        <w:t>Konkrétní</w:t>
      </w:r>
      <w:r w:rsidRPr="0096258E">
        <w:rPr>
          <w:rFonts w:eastAsia="Times New Roman" w:cstheme="minorHAnsi"/>
          <w:szCs w:val="24"/>
        </w:rPr>
        <w:t xml:space="preserve"> – obsahuje jasně vymezený(é) </w:t>
      </w:r>
      <w:proofErr w:type="gramStart"/>
      <w:r w:rsidRPr="0096258E">
        <w:rPr>
          <w:rFonts w:eastAsia="Times New Roman" w:cstheme="minorHAnsi"/>
          <w:szCs w:val="24"/>
        </w:rPr>
        <w:t>účel(y)</w:t>
      </w:r>
      <w:r>
        <w:rPr>
          <w:rFonts w:eastAsia="Times New Roman" w:cstheme="minorHAnsi"/>
          <w:szCs w:val="24"/>
        </w:rPr>
        <w:t xml:space="preserve"> </w:t>
      </w:r>
      <w:r w:rsidRPr="0096258E">
        <w:rPr>
          <w:rFonts w:eastAsia="Times New Roman" w:cstheme="minorHAnsi"/>
          <w:szCs w:val="24"/>
        </w:rPr>
        <w:t>zpracování</w:t>
      </w:r>
      <w:proofErr w:type="gramEnd"/>
      <w:r w:rsidRPr="0096258E">
        <w:rPr>
          <w:rFonts w:eastAsia="Times New Roman" w:cstheme="minorHAnsi"/>
          <w:szCs w:val="24"/>
        </w:rPr>
        <w:t xml:space="preserve"> a je oddělený od ostatních prohlášení či obchodních podmínek</w:t>
      </w:r>
      <w:bookmarkEnd w:id="17"/>
      <w:r>
        <w:rPr>
          <w:rFonts w:eastAsia="Times New Roman" w:cstheme="minorHAnsi"/>
          <w:szCs w:val="24"/>
        </w:rPr>
        <w:t>;</w:t>
      </w:r>
    </w:p>
    <w:p w:rsidR="000912B0" w:rsidRDefault="000912B0" w:rsidP="000912B0">
      <w:pPr>
        <w:pStyle w:val="Odstavecseseznamem"/>
        <w:numPr>
          <w:ilvl w:val="0"/>
          <w:numId w:val="24"/>
        </w:numPr>
        <w:spacing w:line="276" w:lineRule="auto"/>
        <w:ind w:left="709" w:hanging="283"/>
        <w:outlineLvl w:val="0"/>
        <w:rPr>
          <w:rFonts w:eastAsia="Times New Roman" w:cstheme="minorHAnsi"/>
          <w:szCs w:val="24"/>
        </w:rPr>
      </w:pPr>
      <w:bookmarkStart w:id="18" w:name="_Toc503991498"/>
      <w:r w:rsidRPr="0096258E">
        <w:rPr>
          <w:rFonts w:eastAsia="Times New Roman" w:cstheme="minorHAnsi"/>
          <w:b/>
          <w:bCs/>
          <w:szCs w:val="24"/>
          <w:bdr w:val="none" w:sz="0" w:space="0" w:color="auto" w:frame="1"/>
        </w:rPr>
        <w:t>Informovaný</w:t>
      </w:r>
      <w:r w:rsidRPr="0096258E">
        <w:rPr>
          <w:rFonts w:eastAsia="Times New Roman" w:cstheme="minorHAnsi"/>
          <w:szCs w:val="24"/>
        </w:rPr>
        <w:t> – jednoduchým jazykem vysvětluje důsledky zpracování, kdo všechno údaje dostane, jak jej lze odvolat</w:t>
      </w:r>
      <w:bookmarkEnd w:id="18"/>
      <w:r>
        <w:rPr>
          <w:rFonts w:eastAsia="Times New Roman" w:cstheme="minorHAnsi"/>
          <w:szCs w:val="24"/>
        </w:rPr>
        <w:t>;</w:t>
      </w:r>
    </w:p>
    <w:p w:rsidR="000912B0" w:rsidRPr="0096258E" w:rsidRDefault="000912B0" w:rsidP="000912B0">
      <w:pPr>
        <w:pStyle w:val="Odstavecseseznamem"/>
        <w:numPr>
          <w:ilvl w:val="0"/>
          <w:numId w:val="24"/>
        </w:numPr>
        <w:spacing w:line="276" w:lineRule="auto"/>
        <w:ind w:left="709" w:hanging="283"/>
        <w:outlineLvl w:val="0"/>
        <w:rPr>
          <w:rFonts w:eastAsia="Times New Roman" w:cstheme="minorHAnsi"/>
          <w:szCs w:val="24"/>
        </w:rPr>
      </w:pPr>
      <w:bookmarkStart w:id="19" w:name="_Toc503991499"/>
      <w:r w:rsidRPr="0096258E">
        <w:rPr>
          <w:rFonts w:eastAsia="Times New Roman" w:cstheme="minorHAnsi"/>
          <w:b/>
          <w:bCs/>
          <w:szCs w:val="24"/>
          <w:bdr w:val="none" w:sz="0" w:space="0" w:color="auto" w:frame="1"/>
        </w:rPr>
        <w:t>Jednoznačný</w:t>
      </w:r>
      <w:r w:rsidRPr="0096258E">
        <w:rPr>
          <w:rFonts w:eastAsia="Times New Roman" w:cstheme="minorHAnsi"/>
          <w:szCs w:val="24"/>
        </w:rPr>
        <w:t> – osoba musí projevit svou vůli, nestačí „pokračování v používání webu“ či zaškrtnutí políčka s více účely</w:t>
      </w:r>
      <w:r>
        <w:rPr>
          <w:rFonts w:eastAsia="Times New Roman" w:cstheme="minorHAnsi"/>
          <w:szCs w:val="24"/>
        </w:rPr>
        <w:t>.</w:t>
      </w:r>
      <w:bookmarkEnd w:id="19"/>
    </w:p>
    <w:p w:rsidR="000912B0" w:rsidRDefault="000912B0" w:rsidP="000912B0">
      <w:r>
        <w:t xml:space="preserve">U osoby mladší 16 let, musí být dán souhlas zákonného zástupce, věkovou hranici lze národní legislativou upravit. Naše navrhovaná národní legislativa snižuje věkovou hranici na 13 let. </w:t>
      </w:r>
    </w:p>
    <w:p w:rsidR="000912B0" w:rsidRPr="004E2E13" w:rsidRDefault="000912B0" w:rsidP="000912B0">
      <w:pPr>
        <w:pStyle w:val="Normlnweb"/>
        <w:shd w:val="clear" w:color="auto" w:fill="FFFFFF"/>
        <w:spacing w:before="120" w:beforeAutospacing="0" w:after="0" w:afterAutospacing="0" w:line="276" w:lineRule="auto"/>
        <w:rPr>
          <w:rFonts w:asciiTheme="minorHAnsi" w:hAnsiTheme="minorHAnsi" w:cstheme="minorHAnsi"/>
          <w:color w:val="000000"/>
          <w:sz w:val="22"/>
          <w:szCs w:val="22"/>
        </w:rPr>
      </w:pPr>
      <w:r w:rsidRPr="004E2E13">
        <w:rPr>
          <w:rFonts w:asciiTheme="minorHAnsi" w:hAnsiTheme="minorHAnsi" w:cstheme="minorHAnsi"/>
          <w:color w:val="000000"/>
          <w:sz w:val="22"/>
          <w:szCs w:val="22"/>
        </w:rPr>
        <w:t>Zvláštní kategorie osobních údajů lze </w:t>
      </w:r>
      <w:hyperlink r:id="rId10" w:tgtFrame="_blank" w:tooltip=" [nové okno]" w:history="1">
        <w:r w:rsidRPr="004E2E13">
          <w:rPr>
            <w:rStyle w:val="Hypertextovodkaz"/>
            <w:rFonts w:asciiTheme="minorHAnsi" w:hAnsiTheme="minorHAnsi" w:cstheme="minorHAnsi"/>
            <w:sz w:val="22"/>
            <w:szCs w:val="22"/>
          </w:rPr>
          <w:t>zpracovávat</w:t>
        </w:r>
      </w:hyperlink>
      <w:r w:rsidRPr="004E2E13">
        <w:rPr>
          <w:rFonts w:asciiTheme="minorHAnsi" w:hAnsiTheme="minorHAnsi" w:cstheme="minorHAnsi"/>
          <w:color w:val="000000"/>
          <w:sz w:val="22"/>
          <w:szCs w:val="22"/>
        </w:rPr>
        <w:t>, pokud:</w:t>
      </w:r>
    </w:p>
    <w:p w:rsidR="000912B0" w:rsidRPr="00235B7F" w:rsidRDefault="000912B0" w:rsidP="000912B0">
      <w:pPr>
        <w:pStyle w:val="Odstavecseseznamem"/>
        <w:numPr>
          <w:ilvl w:val="0"/>
          <w:numId w:val="25"/>
        </w:numPr>
        <w:shd w:val="clear" w:color="auto" w:fill="FFFFFF"/>
        <w:spacing w:before="30" w:after="30" w:line="276" w:lineRule="auto"/>
        <w:ind w:left="709" w:hanging="283"/>
        <w:rPr>
          <w:rFonts w:cstheme="minorHAnsi"/>
          <w:color w:val="000000"/>
        </w:rPr>
      </w:pPr>
      <w:r w:rsidRPr="00235B7F">
        <w:rPr>
          <w:rFonts w:cstheme="minorHAnsi"/>
          <w:color w:val="000000"/>
        </w:rPr>
        <w:t>Subjek</w:t>
      </w:r>
      <w:r>
        <w:rPr>
          <w:rFonts w:cstheme="minorHAnsi"/>
          <w:color w:val="000000"/>
        </w:rPr>
        <w:t>t údajů udělil výslovný souhlas;</w:t>
      </w:r>
    </w:p>
    <w:p w:rsidR="000912B0" w:rsidRPr="00235B7F" w:rsidRDefault="000912B0" w:rsidP="000912B0">
      <w:pPr>
        <w:pStyle w:val="Odstavecseseznamem"/>
        <w:numPr>
          <w:ilvl w:val="0"/>
          <w:numId w:val="25"/>
        </w:numPr>
        <w:shd w:val="clear" w:color="auto" w:fill="FFFFFF"/>
        <w:spacing w:before="30" w:after="30" w:line="276" w:lineRule="auto"/>
        <w:ind w:left="709" w:hanging="283"/>
        <w:rPr>
          <w:rFonts w:cstheme="minorHAnsi"/>
          <w:color w:val="000000"/>
        </w:rPr>
      </w:pPr>
      <w:r w:rsidRPr="00235B7F">
        <w:rPr>
          <w:rFonts w:cstheme="minorHAnsi"/>
          <w:color w:val="000000"/>
        </w:rPr>
        <w:t>Zpracování je nezbytné pro plnění povinností v oblasti pracovního práva, práva sociálního zabezpečení</w:t>
      </w:r>
      <w:r>
        <w:rPr>
          <w:rFonts w:cstheme="minorHAnsi"/>
          <w:color w:val="000000"/>
        </w:rPr>
        <w:t xml:space="preserve"> a sociální ochrany;</w:t>
      </w:r>
    </w:p>
    <w:p w:rsidR="000912B0" w:rsidRPr="00235B7F" w:rsidRDefault="000912B0" w:rsidP="000912B0">
      <w:pPr>
        <w:pStyle w:val="Odstavecseseznamem"/>
        <w:numPr>
          <w:ilvl w:val="0"/>
          <w:numId w:val="25"/>
        </w:numPr>
        <w:shd w:val="clear" w:color="auto" w:fill="FFFFFF"/>
        <w:spacing w:before="30" w:after="30" w:line="276" w:lineRule="auto"/>
        <w:ind w:left="709" w:hanging="283"/>
        <w:rPr>
          <w:rFonts w:cstheme="minorHAnsi"/>
          <w:color w:val="000000"/>
        </w:rPr>
      </w:pPr>
      <w:r w:rsidRPr="00235B7F">
        <w:rPr>
          <w:rFonts w:cstheme="minorHAnsi"/>
          <w:color w:val="000000"/>
        </w:rPr>
        <w:t xml:space="preserve">Zpracování je nutné pro ochranu životně důležitých zájmů subjektu údajů nebo jiné fyzické osoby v případě, že subjekt údajů není fyzicky nebo </w:t>
      </w:r>
      <w:r>
        <w:rPr>
          <w:rFonts w:cstheme="minorHAnsi"/>
          <w:color w:val="000000"/>
        </w:rPr>
        <w:t>právně způsobilý udělit souhlas;</w:t>
      </w:r>
    </w:p>
    <w:p w:rsidR="000912B0" w:rsidRPr="00235B7F" w:rsidRDefault="000912B0" w:rsidP="000912B0">
      <w:pPr>
        <w:pStyle w:val="Odstavecseseznamem"/>
        <w:numPr>
          <w:ilvl w:val="0"/>
          <w:numId w:val="25"/>
        </w:numPr>
        <w:shd w:val="clear" w:color="auto" w:fill="FFFFFF"/>
        <w:spacing w:before="30" w:after="30" w:line="276" w:lineRule="auto"/>
        <w:ind w:left="709" w:hanging="283"/>
        <w:rPr>
          <w:rFonts w:cstheme="minorHAnsi"/>
          <w:color w:val="000000"/>
        </w:rPr>
      </w:pPr>
      <w:r w:rsidRPr="00235B7F">
        <w:rPr>
          <w:rFonts w:cstheme="minorHAnsi"/>
          <w:color w:val="000000"/>
        </w:rPr>
        <w:t>Zpracování provádí v rámci svých oprávněných činností nadace, sdružení či jiný neziskový subjekt, který sleduje politické, filozofické, náboženské nebo odborové cíle, za podmínky, že se zpracování vztahuje pouze na současné nebo bývalé členy nebo na osoby, které s tímto subjektem udržují pravidelné styky související s jeho cíli, a že tyto osobní údaje nejsou bez souhlasu subjektu údajů zp</w:t>
      </w:r>
      <w:r>
        <w:rPr>
          <w:rFonts w:cstheme="minorHAnsi"/>
          <w:color w:val="000000"/>
        </w:rPr>
        <w:t>řístupňovány mimo tento subjekt;</w:t>
      </w:r>
    </w:p>
    <w:p w:rsidR="000912B0" w:rsidRPr="00235B7F" w:rsidRDefault="000912B0" w:rsidP="000912B0">
      <w:pPr>
        <w:pStyle w:val="Odstavecseseznamem"/>
        <w:numPr>
          <w:ilvl w:val="0"/>
          <w:numId w:val="25"/>
        </w:numPr>
        <w:shd w:val="clear" w:color="auto" w:fill="FFFFFF"/>
        <w:spacing w:before="30" w:after="30" w:line="276" w:lineRule="auto"/>
        <w:ind w:left="709" w:hanging="283"/>
        <w:rPr>
          <w:rFonts w:cstheme="minorHAnsi"/>
          <w:color w:val="000000"/>
        </w:rPr>
      </w:pPr>
      <w:r w:rsidRPr="00235B7F">
        <w:rPr>
          <w:rFonts w:cstheme="minorHAnsi"/>
          <w:color w:val="000000"/>
        </w:rPr>
        <w:t>Zpracování se týká osobních údajů zjev</w:t>
      </w:r>
      <w:r>
        <w:rPr>
          <w:rFonts w:cstheme="minorHAnsi"/>
          <w:color w:val="000000"/>
        </w:rPr>
        <w:t>ně zveřejněných subjektem údajů;</w:t>
      </w:r>
    </w:p>
    <w:p w:rsidR="000912B0" w:rsidRPr="00235B7F" w:rsidRDefault="000912B0" w:rsidP="000912B0">
      <w:pPr>
        <w:pStyle w:val="Odstavecseseznamem"/>
        <w:numPr>
          <w:ilvl w:val="0"/>
          <w:numId w:val="25"/>
        </w:numPr>
        <w:shd w:val="clear" w:color="auto" w:fill="FFFFFF"/>
        <w:spacing w:before="30" w:after="30" w:line="276" w:lineRule="auto"/>
        <w:ind w:left="709" w:hanging="283"/>
        <w:rPr>
          <w:rFonts w:cstheme="minorHAnsi"/>
          <w:color w:val="000000"/>
        </w:rPr>
      </w:pPr>
      <w:r w:rsidRPr="00235B7F">
        <w:rPr>
          <w:rFonts w:cstheme="minorHAnsi"/>
          <w:color w:val="000000"/>
        </w:rPr>
        <w:t>Zpracování je nezbytné pro určení, výkon nebo obhajobu právních nároků nebo p</w:t>
      </w:r>
      <w:r>
        <w:rPr>
          <w:rFonts w:cstheme="minorHAnsi"/>
          <w:color w:val="000000"/>
        </w:rPr>
        <w:t>ři jednání soudů;</w:t>
      </w:r>
    </w:p>
    <w:p w:rsidR="000912B0" w:rsidRPr="00235B7F" w:rsidRDefault="000912B0" w:rsidP="000912B0">
      <w:pPr>
        <w:pStyle w:val="Odstavecseseznamem"/>
        <w:numPr>
          <w:ilvl w:val="0"/>
          <w:numId w:val="25"/>
        </w:numPr>
        <w:shd w:val="clear" w:color="auto" w:fill="FFFFFF"/>
        <w:spacing w:before="30" w:after="30" w:line="276" w:lineRule="auto"/>
        <w:ind w:left="709" w:hanging="283"/>
        <w:rPr>
          <w:rFonts w:cstheme="minorHAnsi"/>
          <w:color w:val="000000"/>
        </w:rPr>
      </w:pPr>
      <w:r w:rsidRPr="00235B7F">
        <w:rPr>
          <w:rFonts w:cstheme="minorHAnsi"/>
          <w:color w:val="000000"/>
        </w:rPr>
        <w:t>Zpracování je nezbytné z dů</w:t>
      </w:r>
      <w:r>
        <w:rPr>
          <w:rFonts w:cstheme="minorHAnsi"/>
          <w:color w:val="000000"/>
        </w:rPr>
        <w:t>vodu významného veřejného zájmu;</w:t>
      </w:r>
    </w:p>
    <w:p w:rsidR="000912B0" w:rsidRPr="00235B7F" w:rsidRDefault="000912B0" w:rsidP="000912B0">
      <w:pPr>
        <w:pStyle w:val="Odstavecseseznamem"/>
        <w:numPr>
          <w:ilvl w:val="0"/>
          <w:numId w:val="25"/>
        </w:numPr>
        <w:shd w:val="clear" w:color="auto" w:fill="FFFFFF"/>
        <w:spacing w:before="30" w:after="30" w:line="276" w:lineRule="auto"/>
        <w:ind w:left="709" w:hanging="283"/>
        <w:rPr>
          <w:rFonts w:cstheme="minorHAnsi"/>
          <w:color w:val="000000"/>
        </w:rPr>
      </w:pPr>
      <w:r w:rsidRPr="00235B7F">
        <w:rPr>
          <w:rFonts w:cstheme="minorHAnsi"/>
          <w:color w:val="000000"/>
        </w:rPr>
        <w:t>Zpracování je nezbytné pro účely preventivního nebo pracovního lékařství, pro posouzení pracovních schopností zaměstnance, lékařské diagnostiky, poskytování zdravotní nebo sociál</w:t>
      </w:r>
      <w:r>
        <w:rPr>
          <w:rFonts w:cstheme="minorHAnsi"/>
          <w:color w:val="000000"/>
        </w:rPr>
        <w:t>ní péče atd.;</w:t>
      </w:r>
    </w:p>
    <w:p w:rsidR="000912B0" w:rsidRPr="00235B7F" w:rsidRDefault="000912B0" w:rsidP="000912B0">
      <w:pPr>
        <w:pStyle w:val="Odstavecseseznamem"/>
        <w:numPr>
          <w:ilvl w:val="0"/>
          <w:numId w:val="25"/>
        </w:numPr>
        <w:shd w:val="clear" w:color="auto" w:fill="FFFFFF"/>
        <w:spacing w:before="30" w:after="30" w:line="276" w:lineRule="auto"/>
        <w:ind w:left="709" w:hanging="283"/>
        <w:rPr>
          <w:rFonts w:cstheme="minorHAnsi"/>
          <w:color w:val="000000"/>
        </w:rPr>
      </w:pPr>
      <w:r w:rsidRPr="00235B7F">
        <w:rPr>
          <w:rFonts w:cstheme="minorHAnsi"/>
          <w:color w:val="000000"/>
        </w:rPr>
        <w:t>Zpracování je nezbytné z důvodu veřejného zájmu v oblasti veřejného zdraví, jako je ochrana před vážnými přeshraničními zdravotními hrozbami nebo zajištění bezpečnosti zdravotní péče, léčivých přípravků</w:t>
      </w:r>
      <w:r>
        <w:rPr>
          <w:rFonts w:cstheme="minorHAnsi"/>
          <w:color w:val="000000"/>
        </w:rPr>
        <w:t xml:space="preserve"> nebo zdravotnických prostředků;</w:t>
      </w:r>
    </w:p>
    <w:p w:rsidR="000912B0" w:rsidRDefault="000912B0" w:rsidP="000912B0">
      <w:pPr>
        <w:pStyle w:val="Odstavecseseznamem"/>
        <w:numPr>
          <w:ilvl w:val="0"/>
          <w:numId w:val="25"/>
        </w:numPr>
        <w:shd w:val="clear" w:color="auto" w:fill="FFFFFF"/>
        <w:spacing w:before="30" w:after="30" w:line="276" w:lineRule="auto"/>
        <w:ind w:left="709" w:hanging="283"/>
        <w:rPr>
          <w:rFonts w:cstheme="minorHAnsi"/>
          <w:color w:val="000000"/>
        </w:rPr>
      </w:pPr>
      <w:r w:rsidRPr="00235B7F">
        <w:rPr>
          <w:rFonts w:cstheme="minorHAnsi"/>
          <w:color w:val="000000"/>
        </w:rPr>
        <w:t>Zpracování je nezbytné pro účely archivace ve veřejném zájmu, pro účely vědeckého či historického výzkumu nebo pro statistické účely.</w:t>
      </w:r>
    </w:p>
    <w:p w:rsidR="000912B0" w:rsidRDefault="000912B0" w:rsidP="000912B0">
      <w:pPr>
        <w:shd w:val="clear" w:color="auto" w:fill="FFFFFF"/>
        <w:spacing w:before="30" w:after="30" w:line="225" w:lineRule="atLeast"/>
        <w:rPr>
          <w:rFonts w:cstheme="minorHAnsi"/>
          <w:color w:val="000000"/>
        </w:rPr>
      </w:pPr>
    </w:p>
    <w:p w:rsidR="000912B0" w:rsidRDefault="000912B0" w:rsidP="000912B0">
      <w:pPr>
        <w:rPr>
          <w:b/>
          <w:bCs/>
          <w:u w:val="single"/>
        </w:rPr>
      </w:pPr>
      <w:proofErr w:type="spellStart"/>
      <w:r>
        <w:rPr>
          <w:b/>
          <w:bCs/>
        </w:rPr>
        <w:t>Pseudonymizace</w:t>
      </w:r>
      <w:proofErr w:type="spellEnd"/>
      <w:r>
        <w:rPr>
          <w:b/>
          <w:bCs/>
        </w:rPr>
        <w:t xml:space="preserve"> o</w:t>
      </w:r>
      <w:r w:rsidRPr="004F561F">
        <w:rPr>
          <w:b/>
          <w:bCs/>
        </w:rPr>
        <w:t>sobních údajů</w:t>
      </w:r>
      <w:r>
        <w:rPr>
          <w:b/>
          <w:bCs/>
        </w:rPr>
        <w:t xml:space="preserve"> </w:t>
      </w:r>
      <w:r w:rsidRPr="004F561F">
        <w:t>-</w:t>
      </w:r>
      <w:r>
        <w:t xml:space="preserve"> </w:t>
      </w:r>
      <w:r w:rsidRPr="004F561F">
        <w:t xml:space="preserve">proces skrytí </w:t>
      </w:r>
      <w:r>
        <w:t xml:space="preserve">identity, jehož účelem je </w:t>
      </w:r>
      <w:r w:rsidRPr="004F561F">
        <w:t>mít možnost sbírat další</w:t>
      </w:r>
      <w:r>
        <w:t xml:space="preserve"> </w:t>
      </w:r>
      <w:r w:rsidRPr="004F561F">
        <w:t>údaje</w:t>
      </w:r>
      <w:r>
        <w:t xml:space="preserve"> </w:t>
      </w:r>
      <w:r w:rsidRPr="004F561F">
        <w:t xml:space="preserve">týkající se stejného jednotlivce, aniž by bylo nutné znát jeho totožnost. Údaje kódované pomocí klíče jsou klasickým příkladem </w:t>
      </w:r>
      <w:proofErr w:type="spellStart"/>
      <w:r w:rsidRPr="004F561F">
        <w:t>pseudonymizace</w:t>
      </w:r>
      <w:proofErr w:type="spellEnd"/>
      <w:r w:rsidRPr="004F561F">
        <w:t>. Informace se týkají jednotlivců, kteří jsou označeni kódem, přičemž klíč spojující kódy s</w:t>
      </w:r>
      <w:r>
        <w:t xml:space="preserve"> </w:t>
      </w:r>
      <w:r w:rsidRPr="004F561F">
        <w:t xml:space="preserve">běžnými identifikátory těchto jednotlivců (jméno, datum narození, adresa apod.) se uchovává odděleně. </w:t>
      </w:r>
      <w:r>
        <w:br/>
      </w:r>
      <w:proofErr w:type="spellStart"/>
      <w:r w:rsidRPr="004F561F">
        <w:rPr>
          <w:b/>
          <w:bCs/>
        </w:rPr>
        <w:t>Pseudonymizované</w:t>
      </w:r>
      <w:proofErr w:type="spellEnd"/>
      <w:r>
        <w:rPr>
          <w:b/>
          <w:bCs/>
        </w:rPr>
        <w:t xml:space="preserve"> </w:t>
      </w:r>
      <w:r w:rsidRPr="004F561F">
        <w:rPr>
          <w:b/>
          <w:bCs/>
        </w:rPr>
        <w:t>osobní údaje nejsou</w:t>
      </w:r>
      <w:r>
        <w:rPr>
          <w:b/>
          <w:bCs/>
        </w:rPr>
        <w:t xml:space="preserve"> </w:t>
      </w:r>
      <w:r w:rsidRPr="004F561F">
        <w:rPr>
          <w:b/>
          <w:bCs/>
        </w:rPr>
        <w:t xml:space="preserve">anonymizovanými údaji, proto se na ně </w:t>
      </w:r>
      <w:r>
        <w:rPr>
          <w:b/>
          <w:bCs/>
          <w:u w:val="single"/>
        </w:rPr>
        <w:t xml:space="preserve">vztahuje obecné nařízení. </w:t>
      </w:r>
    </w:p>
    <w:p w:rsidR="000912B0" w:rsidRDefault="000912B0" w:rsidP="000912B0">
      <w:pPr>
        <w:jc w:val="left"/>
        <w:outlineLvl w:val="0"/>
      </w:pPr>
      <w:bookmarkStart w:id="20" w:name="_Toc503991500"/>
      <w:r w:rsidRPr="00F251FA">
        <w:rPr>
          <w:rStyle w:val="PolonadpiszvraznnChar"/>
        </w:rPr>
        <w:t>Práva subjektů osobních údajů:</w:t>
      </w:r>
      <w:r w:rsidRPr="00AF0DC5">
        <w:rPr>
          <w:b/>
        </w:rPr>
        <w:br/>
      </w:r>
      <w:r>
        <w:t>Před udělením souhlasu fyzické osoby se zpracováním jejím osobním údajům, musí být tato osoba poučena o tom, že má právo po správci, nebo zpracovateli požadovat:</w:t>
      </w:r>
      <w:bookmarkEnd w:id="20"/>
      <w:r>
        <w:t xml:space="preserve"> </w:t>
      </w:r>
    </w:p>
    <w:p w:rsidR="000912B0" w:rsidRDefault="000912B0" w:rsidP="000912B0">
      <w:pPr>
        <w:pStyle w:val="Odstavecseseznamem"/>
        <w:numPr>
          <w:ilvl w:val="0"/>
          <w:numId w:val="18"/>
        </w:numPr>
        <w:spacing w:line="276" w:lineRule="auto"/>
        <w:outlineLvl w:val="0"/>
      </w:pPr>
      <w:bookmarkStart w:id="21" w:name="_Toc503991501"/>
      <w:r>
        <w:t>Záznamy o činnostech zpracování</w:t>
      </w:r>
      <w:bookmarkEnd w:id="21"/>
      <w:r>
        <w:t>;</w:t>
      </w:r>
    </w:p>
    <w:p w:rsidR="000912B0" w:rsidRPr="00AF0DC5" w:rsidRDefault="000912B0" w:rsidP="000912B0">
      <w:pPr>
        <w:pStyle w:val="Odstavecseseznamem"/>
        <w:numPr>
          <w:ilvl w:val="0"/>
          <w:numId w:val="18"/>
        </w:numPr>
        <w:spacing w:line="276" w:lineRule="auto"/>
        <w:outlineLvl w:val="0"/>
      </w:pPr>
      <w:bookmarkStart w:id="22" w:name="_Toc503991502"/>
      <w:r w:rsidRPr="00AF0DC5">
        <w:t>Přístup k</w:t>
      </w:r>
      <w:r>
        <w:t> osobním údajům</w:t>
      </w:r>
      <w:bookmarkEnd w:id="22"/>
      <w:r>
        <w:t>;</w:t>
      </w:r>
    </w:p>
    <w:p w:rsidR="000912B0" w:rsidRPr="00AF0DC5" w:rsidRDefault="000912B0" w:rsidP="000912B0">
      <w:pPr>
        <w:pStyle w:val="Odstavecseseznamem"/>
        <w:numPr>
          <w:ilvl w:val="0"/>
          <w:numId w:val="18"/>
        </w:numPr>
        <w:spacing w:line="276" w:lineRule="auto"/>
        <w:outlineLvl w:val="0"/>
      </w:pPr>
      <w:bookmarkStart w:id="23" w:name="_Toc503991503"/>
      <w:r w:rsidRPr="00AF0DC5">
        <w:t>Opravu dat</w:t>
      </w:r>
      <w:bookmarkEnd w:id="23"/>
      <w:r>
        <w:t>;</w:t>
      </w:r>
    </w:p>
    <w:p w:rsidR="000912B0" w:rsidRPr="00AF0DC5" w:rsidRDefault="000912B0" w:rsidP="000912B0">
      <w:pPr>
        <w:pStyle w:val="Odstavecseseznamem"/>
        <w:numPr>
          <w:ilvl w:val="0"/>
          <w:numId w:val="18"/>
        </w:numPr>
        <w:spacing w:line="276" w:lineRule="auto"/>
        <w:outlineLvl w:val="0"/>
      </w:pPr>
      <w:bookmarkStart w:id="24" w:name="_Toc503991504"/>
      <w:r w:rsidRPr="00AF0DC5">
        <w:t>Výmaz nebo „právo být zapomenut“</w:t>
      </w:r>
      <w:bookmarkEnd w:id="24"/>
      <w:r>
        <w:t>;</w:t>
      </w:r>
    </w:p>
    <w:p w:rsidR="000912B0" w:rsidRPr="00AF0DC5" w:rsidRDefault="000912B0" w:rsidP="000912B0">
      <w:pPr>
        <w:pStyle w:val="Odstavecseseznamem"/>
        <w:numPr>
          <w:ilvl w:val="0"/>
          <w:numId w:val="18"/>
        </w:numPr>
        <w:spacing w:line="276" w:lineRule="auto"/>
        <w:outlineLvl w:val="0"/>
      </w:pPr>
      <w:bookmarkStart w:id="25" w:name="_Toc503991505"/>
      <w:r w:rsidRPr="00AF0DC5">
        <w:t>Omezení zpracování dat</w:t>
      </w:r>
      <w:bookmarkEnd w:id="25"/>
      <w:r>
        <w:t>;</w:t>
      </w:r>
    </w:p>
    <w:p w:rsidR="000912B0" w:rsidRPr="00AF0DC5" w:rsidRDefault="000912B0" w:rsidP="000912B0">
      <w:pPr>
        <w:pStyle w:val="Odstavecseseznamem"/>
        <w:numPr>
          <w:ilvl w:val="0"/>
          <w:numId w:val="18"/>
        </w:numPr>
        <w:spacing w:line="276" w:lineRule="auto"/>
        <w:outlineLvl w:val="0"/>
      </w:pPr>
      <w:bookmarkStart w:id="26" w:name="_Toc503991506"/>
      <w:r w:rsidRPr="00AF0DC5">
        <w:lastRenderedPageBreak/>
        <w:t>Přenositelnost údajů</w:t>
      </w:r>
      <w:bookmarkEnd w:id="26"/>
      <w:r>
        <w:t>;</w:t>
      </w:r>
    </w:p>
    <w:p w:rsidR="000912B0" w:rsidRPr="00AF0DC5" w:rsidRDefault="000912B0" w:rsidP="000912B0">
      <w:pPr>
        <w:pStyle w:val="Odstavecseseznamem"/>
        <w:numPr>
          <w:ilvl w:val="0"/>
          <w:numId w:val="18"/>
        </w:numPr>
        <w:spacing w:line="276" w:lineRule="auto"/>
        <w:outlineLvl w:val="0"/>
      </w:pPr>
      <w:bookmarkStart w:id="27" w:name="_Toc503991507"/>
      <w:r w:rsidRPr="00AF0DC5">
        <w:t>Vznést námitku</w:t>
      </w:r>
      <w:r>
        <w:t>.</w:t>
      </w:r>
      <w:bookmarkEnd w:id="27"/>
    </w:p>
    <w:p w:rsidR="000912B0" w:rsidRPr="00AF0DC5" w:rsidRDefault="000912B0" w:rsidP="000912B0">
      <w:pPr>
        <w:outlineLvl w:val="0"/>
      </w:pPr>
      <w:bookmarkStart w:id="28" w:name="_Toc503991508"/>
      <w:r w:rsidRPr="00AF0DC5">
        <w:t>Vztahuje se na všechny osobní údaje včetně tzv. nestrukturovaných dat uložených například v přílohách emailů nebo na úložištích</w:t>
      </w:r>
      <w:r>
        <w:t>.</w:t>
      </w:r>
      <w:bookmarkEnd w:id="28"/>
      <w:r>
        <w:t xml:space="preserve"> </w:t>
      </w:r>
    </w:p>
    <w:p w:rsidR="000912B0" w:rsidRDefault="000912B0" w:rsidP="000912B0">
      <w:pPr>
        <w:jc w:val="left"/>
        <w:outlineLvl w:val="0"/>
      </w:pPr>
      <w:bookmarkStart w:id="29" w:name="_Toc503991509"/>
      <w:r w:rsidRPr="00F251FA">
        <w:rPr>
          <w:rStyle w:val="PolonadpiszvraznnChar"/>
        </w:rPr>
        <w:t>Pověřenec pro ochranu osobních údajů – DPO (</w:t>
      </w:r>
      <w:r w:rsidRPr="009B6F63">
        <w:rPr>
          <w:rStyle w:val="PolonadpiszvraznnChar"/>
          <w:i/>
        </w:rPr>
        <w:t xml:space="preserve">data </w:t>
      </w:r>
      <w:proofErr w:type="spellStart"/>
      <w:r w:rsidRPr="009B6F63">
        <w:rPr>
          <w:rStyle w:val="PolonadpiszvraznnChar"/>
          <w:i/>
        </w:rPr>
        <w:t>protection</w:t>
      </w:r>
      <w:proofErr w:type="spellEnd"/>
      <w:r w:rsidRPr="009B6F63">
        <w:rPr>
          <w:rStyle w:val="PolonadpiszvraznnChar"/>
          <w:i/>
        </w:rPr>
        <w:t xml:space="preserve"> </w:t>
      </w:r>
      <w:proofErr w:type="spellStart"/>
      <w:r w:rsidRPr="009B6F63">
        <w:rPr>
          <w:rStyle w:val="PolonadpiszvraznnChar"/>
          <w:i/>
        </w:rPr>
        <w:t>officer</w:t>
      </w:r>
      <w:proofErr w:type="spellEnd"/>
      <w:r w:rsidRPr="00F251FA">
        <w:rPr>
          <w:rStyle w:val="PolonadpiszvraznnChar"/>
        </w:rPr>
        <w:t>):</w:t>
      </w:r>
      <w:r w:rsidRPr="00F251FA">
        <w:rPr>
          <w:rStyle w:val="PolonadpiszvraznnChar"/>
        </w:rPr>
        <w:br/>
      </w:r>
      <w:r>
        <w:rPr>
          <w:bCs/>
        </w:rPr>
        <w:t xml:space="preserve">Kdo musí </w:t>
      </w:r>
      <w:r w:rsidRPr="004E2E13">
        <w:rPr>
          <w:b/>
          <w:bCs/>
        </w:rPr>
        <w:t>povinně</w:t>
      </w:r>
      <w:r>
        <w:rPr>
          <w:bCs/>
        </w:rPr>
        <w:t xml:space="preserve"> zřídit funkci </w:t>
      </w:r>
      <w:r w:rsidRPr="00CB66EC">
        <w:rPr>
          <w:bCs/>
        </w:rPr>
        <w:t>DPO:</w:t>
      </w:r>
      <w:bookmarkEnd w:id="29"/>
    </w:p>
    <w:p w:rsidR="000912B0" w:rsidRDefault="000912B0" w:rsidP="000912B0">
      <w:pPr>
        <w:pStyle w:val="Odstavecseseznamem"/>
        <w:numPr>
          <w:ilvl w:val="0"/>
          <w:numId w:val="19"/>
        </w:numPr>
        <w:spacing w:line="276" w:lineRule="auto"/>
        <w:outlineLvl w:val="0"/>
      </w:pPr>
      <w:bookmarkStart w:id="30" w:name="_Toc503991510"/>
      <w:r>
        <w:t>Orgány veřejné moci (obce, školy)</w:t>
      </w:r>
      <w:bookmarkEnd w:id="30"/>
      <w:r>
        <w:t>;</w:t>
      </w:r>
    </w:p>
    <w:p w:rsidR="000912B0" w:rsidRDefault="000912B0" w:rsidP="000912B0">
      <w:pPr>
        <w:pStyle w:val="Odstavecseseznamem"/>
        <w:numPr>
          <w:ilvl w:val="0"/>
          <w:numId w:val="19"/>
        </w:numPr>
        <w:spacing w:line="276" w:lineRule="auto"/>
        <w:outlineLvl w:val="0"/>
      </w:pPr>
      <w:bookmarkStart w:id="31" w:name="_Toc503991511"/>
      <w:r>
        <w:t>Kdo provádí rozsáhlé systematické monitorování fyzických osob</w:t>
      </w:r>
      <w:bookmarkEnd w:id="31"/>
      <w:r>
        <w:t>;</w:t>
      </w:r>
    </w:p>
    <w:p w:rsidR="000912B0" w:rsidRDefault="000912B0" w:rsidP="000912B0">
      <w:pPr>
        <w:pStyle w:val="Odstavecseseznamem"/>
        <w:numPr>
          <w:ilvl w:val="0"/>
          <w:numId w:val="19"/>
        </w:numPr>
        <w:spacing w:line="276" w:lineRule="auto"/>
        <w:outlineLvl w:val="0"/>
      </w:pPr>
      <w:bookmarkStart w:id="32" w:name="_Toc503991512"/>
      <w:r>
        <w:t>Kdo zpracovává zvláštní kategorii osobních údajů, např. banky, nemocnice.</w:t>
      </w:r>
      <w:bookmarkEnd w:id="32"/>
      <w:r>
        <w:t xml:space="preserve"> </w:t>
      </w:r>
    </w:p>
    <w:p w:rsidR="000912B0" w:rsidRDefault="000912B0" w:rsidP="000912B0">
      <w:pPr>
        <w:outlineLvl w:val="0"/>
      </w:pPr>
      <w:bookmarkStart w:id="33" w:name="_Toc503991513"/>
      <w:r>
        <w:rPr>
          <w:bCs/>
        </w:rPr>
        <w:t>Úkoly pověřence pro ochranu osobních údajů</w:t>
      </w:r>
      <w:r w:rsidRPr="00CB66EC">
        <w:rPr>
          <w:bCs/>
        </w:rPr>
        <w:t>:</w:t>
      </w:r>
      <w:bookmarkEnd w:id="33"/>
      <w:r w:rsidRPr="00CB66EC">
        <w:rPr>
          <w:bCs/>
        </w:rPr>
        <w:t xml:space="preserve"> </w:t>
      </w:r>
    </w:p>
    <w:p w:rsidR="000912B0" w:rsidRDefault="000912B0" w:rsidP="000912B0">
      <w:pPr>
        <w:pStyle w:val="Odstavecseseznamem"/>
        <w:numPr>
          <w:ilvl w:val="0"/>
          <w:numId w:val="20"/>
        </w:numPr>
        <w:spacing w:line="276" w:lineRule="auto"/>
        <w:outlineLvl w:val="0"/>
      </w:pPr>
      <w:bookmarkStart w:id="34" w:name="_Toc503991514"/>
      <w:r>
        <w:t>Spolupráce s dozorovým úřadem</w:t>
      </w:r>
      <w:bookmarkEnd w:id="34"/>
      <w:r>
        <w:t>;</w:t>
      </w:r>
    </w:p>
    <w:p w:rsidR="000912B0" w:rsidRDefault="000912B0" w:rsidP="000912B0">
      <w:pPr>
        <w:pStyle w:val="Odstavecseseznamem"/>
        <w:numPr>
          <w:ilvl w:val="0"/>
          <w:numId w:val="20"/>
        </w:numPr>
        <w:spacing w:line="276" w:lineRule="auto"/>
        <w:outlineLvl w:val="0"/>
      </w:pPr>
      <w:bookmarkStart w:id="35" w:name="_Toc503991515"/>
      <w:r w:rsidRPr="00CB66EC">
        <w:t>Monitorování souladu s</w:t>
      </w:r>
      <w:r>
        <w:t> </w:t>
      </w:r>
      <w:r w:rsidRPr="00CB66EC">
        <w:t>GDPR</w:t>
      </w:r>
      <w:bookmarkEnd w:id="35"/>
      <w:r>
        <w:t>;</w:t>
      </w:r>
    </w:p>
    <w:p w:rsidR="000912B0" w:rsidRDefault="000912B0" w:rsidP="000912B0">
      <w:pPr>
        <w:pStyle w:val="Odstavecseseznamem"/>
        <w:numPr>
          <w:ilvl w:val="0"/>
          <w:numId w:val="20"/>
        </w:numPr>
        <w:spacing w:line="276" w:lineRule="auto"/>
        <w:outlineLvl w:val="0"/>
      </w:pPr>
      <w:bookmarkStart w:id="36" w:name="_Toc503991516"/>
      <w:r>
        <w:t xml:space="preserve">Dohled nad činností </w:t>
      </w:r>
      <w:r w:rsidRPr="00CB66EC">
        <w:t>ochrany dat</w:t>
      </w:r>
      <w:bookmarkEnd w:id="36"/>
      <w:r>
        <w:t>;</w:t>
      </w:r>
    </w:p>
    <w:p w:rsidR="000912B0" w:rsidRDefault="000912B0" w:rsidP="000912B0">
      <w:pPr>
        <w:pStyle w:val="Odstavecseseznamem"/>
        <w:numPr>
          <w:ilvl w:val="0"/>
          <w:numId w:val="20"/>
        </w:numPr>
        <w:spacing w:line="276" w:lineRule="auto"/>
        <w:outlineLvl w:val="0"/>
      </w:pPr>
      <w:bookmarkStart w:id="37" w:name="_Toc503991517"/>
      <w:r w:rsidRPr="00CB66EC">
        <w:t>Školení pracovníků ve zpracování dat</w:t>
      </w:r>
      <w:r>
        <w:t>, poradenství</w:t>
      </w:r>
      <w:bookmarkEnd w:id="37"/>
      <w:r>
        <w:t>;</w:t>
      </w:r>
    </w:p>
    <w:p w:rsidR="000912B0" w:rsidRDefault="000912B0" w:rsidP="000912B0">
      <w:pPr>
        <w:pStyle w:val="Odstavecseseznamem"/>
        <w:numPr>
          <w:ilvl w:val="0"/>
          <w:numId w:val="20"/>
        </w:numPr>
        <w:spacing w:line="276" w:lineRule="auto"/>
        <w:outlineLvl w:val="0"/>
      </w:pPr>
      <w:bookmarkStart w:id="38" w:name="_Toc503991518"/>
      <w:r w:rsidRPr="00CB66EC">
        <w:t>Provádění interních auditů</w:t>
      </w:r>
      <w:r>
        <w:t>.</w:t>
      </w:r>
      <w:bookmarkEnd w:id="38"/>
    </w:p>
    <w:p w:rsidR="000912B0" w:rsidRPr="00D34825" w:rsidRDefault="000912B0" w:rsidP="000912B0">
      <w:pPr>
        <w:rPr>
          <w:color w:val="0563C1" w:themeColor="hyperlink"/>
          <w:szCs w:val="24"/>
          <w:u w:val="single"/>
        </w:rPr>
      </w:pPr>
      <w:r>
        <w:rPr>
          <w:szCs w:val="24"/>
        </w:rPr>
        <w:t>Nařízení Evropského parlamentu 2016/679 je uveřejněno v plném znění na stránkách UOOU.</w:t>
      </w:r>
      <w:r>
        <w:rPr>
          <w:szCs w:val="24"/>
        </w:rPr>
        <w:br/>
        <w:t xml:space="preserve">Stránka UOOU pro GDPR: </w:t>
      </w:r>
      <w:hyperlink r:id="rId11" w:history="1">
        <w:r w:rsidRPr="002510A6">
          <w:rPr>
            <w:rStyle w:val="Hypertextovodkaz"/>
            <w:szCs w:val="24"/>
          </w:rPr>
          <w:t>https://www.uoou.cz/gdpr/ds-3938/p1=3938</w:t>
        </w:r>
      </w:hyperlink>
      <w:r>
        <w:t>.</w:t>
      </w:r>
    </w:p>
    <w:p w:rsidR="000912B0" w:rsidRDefault="000912B0" w:rsidP="000912B0">
      <w:pPr>
        <w:pStyle w:val="Nadpis1"/>
      </w:pPr>
      <w:bookmarkStart w:id="39" w:name="_Toc503991519"/>
      <w:r w:rsidRPr="00B10CAE">
        <w:t>II</w:t>
      </w:r>
      <w:r>
        <w:t>I</w:t>
      </w:r>
      <w:r w:rsidRPr="00B10CAE">
        <w:t>. Stručný popis postupu při implementaci  GDPR</w:t>
      </w:r>
      <w:bookmarkEnd w:id="39"/>
    </w:p>
    <w:p w:rsidR="000912B0"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t>Určit pr</w:t>
      </w:r>
      <w:r>
        <w:rPr>
          <w:szCs w:val="24"/>
        </w:rPr>
        <w:t xml:space="preserve">acovníka (lépe více pracovníků), který </w:t>
      </w:r>
      <w:r w:rsidRPr="0013748B">
        <w:rPr>
          <w:szCs w:val="24"/>
        </w:rPr>
        <w:t>bud</w:t>
      </w:r>
      <w:r>
        <w:rPr>
          <w:szCs w:val="24"/>
        </w:rPr>
        <w:t>e</w:t>
      </w:r>
      <w:r w:rsidRPr="0013748B">
        <w:rPr>
          <w:szCs w:val="24"/>
        </w:rPr>
        <w:t xml:space="preserve"> řešit i</w:t>
      </w:r>
      <w:r>
        <w:rPr>
          <w:szCs w:val="24"/>
        </w:rPr>
        <w:t>mplementaci GDPR do praxe úřadu;</w:t>
      </w:r>
    </w:p>
    <w:p w:rsidR="000912B0" w:rsidRPr="0013748B"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t>Audit dat a stanovení účelu jejich zpracování</w:t>
      </w:r>
      <w:r>
        <w:rPr>
          <w:szCs w:val="24"/>
        </w:rPr>
        <w:t>;</w:t>
      </w:r>
    </w:p>
    <w:p w:rsidR="000912B0" w:rsidRPr="0013748B" w:rsidRDefault="000912B0" w:rsidP="000912B0">
      <w:pPr>
        <w:pStyle w:val="Odstavecseseznamem"/>
        <w:numPr>
          <w:ilvl w:val="0"/>
          <w:numId w:val="26"/>
        </w:numPr>
        <w:autoSpaceDE w:val="0"/>
        <w:autoSpaceDN w:val="0"/>
        <w:adjustRightInd w:val="0"/>
        <w:spacing w:after="0" w:line="276" w:lineRule="auto"/>
        <w:rPr>
          <w:szCs w:val="24"/>
        </w:rPr>
      </w:pPr>
      <w:r>
        <w:rPr>
          <w:szCs w:val="24"/>
        </w:rPr>
        <w:t>Analýza procesů;</w:t>
      </w:r>
    </w:p>
    <w:p w:rsidR="000912B0"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t>Analýza rizik</w:t>
      </w:r>
      <w:r>
        <w:rPr>
          <w:szCs w:val="24"/>
        </w:rPr>
        <w:t>;</w:t>
      </w:r>
    </w:p>
    <w:p w:rsidR="000912B0"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t>Analýza bezpečnosti informací a zabezpečení osobních údajů</w:t>
      </w:r>
      <w:r>
        <w:rPr>
          <w:szCs w:val="24"/>
        </w:rPr>
        <w:t>;</w:t>
      </w:r>
    </w:p>
    <w:p w:rsidR="000912B0" w:rsidRPr="0013748B"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t>Právní dopady na chod úřadu</w:t>
      </w:r>
      <w:r>
        <w:rPr>
          <w:szCs w:val="24"/>
        </w:rPr>
        <w:t>;</w:t>
      </w:r>
    </w:p>
    <w:p w:rsidR="000912B0" w:rsidRPr="0013748B"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t>Smlouvy</w:t>
      </w:r>
      <w:r>
        <w:rPr>
          <w:szCs w:val="24"/>
        </w:rPr>
        <w:t>:</w:t>
      </w:r>
    </w:p>
    <w:p w:rsidR="000912B0" w:rsidRPr="0013748B" w:rsidRDefault="000912B0" w:rsidP="000912B0">
      <w:pPr>
        <w:pStyle w:val="Odstavecseseznamem"/>
        <w:numPr>
          <w:ilvl w:val="1"/>
          <w:numId w:val="27"/>
        </w:numPr>
        <w:autoSpaceDE w:val="0"/>
        <w:autoSpaceDN w:val="0"/>
        <w:adjustRightInd w:val="0"/>
        <w:spacing w:after="0" w:line="276" w:lineRule="auto"/>
        <w:rPr>
          <w:szCs w:val="24"/>
        </w:rPr>
      </w:pPr>
      <w:r w:rsidRPr="0013748B">
        <w:rPr>
          <w:szCs w:val="24"/>
        </w:rPr>
        <w:t>nové smlouvy</w:t>
      </w:r>
      <w:r>
        <w:rPr>
          <w:szCs w:val="24"/>
        </w:rPr>
        <w:t>;</w:t>
      </w:r>
    </w:p>
    <w:p w:rsidR="000912B0" w:rsidRPr="0013748B" w:rsidRDefault="000912B0" w:rsidP="000912B0">
      <w:pPr>
        <w:pStyle w:val="Odstavecseseznamem"/>
        <w:numPr>
          <w:ilvl w:val="1"/>
          <w:numId w:val="27"/>
        </w:numPr>
        <w:autoSpaceDE w:val="0"/>
        <w:autoSpaceDN w:val="0"/>
        <w:adjustRightInd w:val="0"/>
        <w:spacing w:after="0" w:line="276" w:lineRule="auto"/>
        <w:rPr>
          <w:szCs w:val="24"/>
        </w:rPr>
      </w:pPr>
      <w:r w:rsidRPr="0013748B">
        <w:rPr>
          <w:szCs w:val="24"/>
        </w:rPr>
        <w:t>již uzavřené smlouvy</w:t>
      </w:r>
      <w:r>
        <w:rPr>
          <w:szCs w:val="24"/>
        </w:rPr>
        <w:t>;</w:t>
      </w:r>
    </w:p>
    <w:p w:rsidR="000912B0" w:rsidRPr="0013748B" w:rsidRDefault="000912B0" w:rsidP="000912B0">
      <w:pPr>
        <w:pStyle w:val="Odstavecseseznamem"/>
        <w:numPr>
          <w:ilvl w:val="1"/>
          <w:numId w:val="27"/>
        </w:numPr>
        <w:autoSpaceDE w:val="0"/>
        <w:autoSpaceDN w:val="0"/>
        <w:adjustRightInd w:val="0"/>
        <w:spacing w:after="0" w:line="276" w:lineRule="auto"/>
        <w:rPr>
          <w:szCs w:val="24"/>
        </w:rPr>
      </w:pPr>
      <w:r w:rsidRPr="0013748B">
        <w:rPr>
          <w:szCs w:val="24"/>
        </w:rPr>
        <w:t>úprava smluv se zpracovateli osobních údajů</w:t>
      </w:r>
      <w:r>
        <w:rPr>
          <w:szCs w:val="24"/>
        </w:rPr>
        <w:t>;</w:t>
      </w:r>
    </w:p>
    <w:p w:rsidR="000912B0" w:rsidRPr="0013748B"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t>Dohoda společných správců při zpracování osobních údajů</w:t>
      </w:r>
      <w:r>
        <w:rPr>
          <w:szCs w:val="24"/>
        </w:rPr>
        <w:t>;</w:t>
      </w:r>
    </w:p>
    <w:p w:rsidR="000912B0" w:rsidRPr="0013748B"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t>Předávání dat do 3 zemí</w:t>
      </w:r>
      <w:r>
        <w:rPr>
          <w:szCs w:val="24"/>
        </w:rPr>
        <w:t>;</w:t>
      </w:r>
    </w:p>
    <w:p w:rsidR="000912B0" w:rsidRPr="0013748B"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t>Zajištění procesů k naplnění požadavků GDPR</w:t>
      </w:r>
      <w:r>
        <w:rPr>
          <w:szCs w:val="24"/>
        </w:rPr>
        <w:t>:</w:t>
      </w:r>
    </w:p>
    <w:p w:rsidR="000912B0" w:rsidRPr="0013748B" w:rsidRDefault="000912B0" w:rsidP="000912B0">
      <w:pPr>
        <w:pStyle w:val="Odstavecseseznamem"/>
        <w:numPr>
          <w:ilvl w:val="0"/>
          <w:numId w:val="28"/>
        </w:numPr>
        <w:autoSpaceDE w:val="0"/>
        <w:autoSpaceDN w:val="0"/>
        <w:adjustRightInd w:val="0"/>
        <w:spacing w:after="0" w:line="276" w:lineRule="auto"/>
        <w:rPr>
          <w:szCs w:val="24"/>
        </w:rPr>
      </w:pPr>
      <w:r w:rsidRPr="0013748B">
        <w:rPr>
          <w:szCs w:val="24"/>
        </w:rPr>
        <w:t>Záznamy o činnostech zpracování</w:t>
      </w:r>
      <w:r>
        <w:rPr>
          <w:szCs w:val="24"/>
        </w:rPr>
        <w:t>;</w:t>
      </w:r>
    </w:p>
    <w:p w:rsidR="000912B0" w:rsidRPr="0013748B" w:rsidRDefault="000912B0" w:rsidP="000912B0">
      <w:pPr>
        <w:pStyle w:val="Odstavecseseznamem"/>
        <w:numPr>
          <w:ilvl w:val="0"/>
          <w:numId w:val="28"/>
        </w:numPr>
        <w:autoSpaceDE w:val="0"/>
        <w:autoSpaceDN w:val="0"/>
        <w:adjustRightInd w:val="0"/>
        <w:spacing w:after="0" w:line="276" w:lineRule="auto"/>
        <w:rPr>
          <w:szCs w:val="24"/>
        </w:rPr>
      </w:pPr>
      <w:r w:rsidRPr="0013748B">
        <w:rPr>
          <w:szCs w:val="24"/>
        </w:rPr>
        <w:t>Práva subjektu na informace</w:t>
      </w:r>
      <w:r>
        <w:rPr>
          <w:szCs w:val="24"/>
        </w:rPr>
        <w:t>;</w:t>
      </w:r>
    </w:p>
    <w:p w:rsidR="000912B0" w:rsidRPr="0013748B" w:rsidRDefault="000912B0" w:rsidP="000912B0">
      <w:pPr>
        <w:pStyle w:val="Odstavecseseznamem"/>
        <w:numPr>
          <w:ilvl w:val="0"/>
          <w:numId w:val="28"/>
        </w:numPr>
        <w:autoSpaceDE w:val="0"/>
        <w:autoSpaceDN w:val="0"/>
        <w:adjustRightInd w:val="0"/>
        <w:spacing w:after="0" w:line="276" w:lineRule="auto"/>
        <w:rPr>
          <w:szCs w:val="24"/>
        </w:rPr>
      </w:pPr>
      <w:r w:rsidRPr="0013748B">
        <w:rPr>
          <w:szCs w:val="24"/>
        </w:rPr>
        <w:t>Mazání údajů</w:t>
      </w:r>
      <w:r>
        <w:rPr>
          <w:szCs w:val="24"/>
        </w:rPr>
        <w:t>;</w:t>
      </w:r>
    </w:p>
    <w:p w:rsidR="000912B0" w:rsidRPr="0013748B" w:rsidRDefault="000912B0" w:rsidP="000912B0">
      <w:pPr>
        <w:pStyle w:val="Odstavecseseznamem"/>
        <w:numPr>
          <w:ilvl w:val="0"/>
          <w:numId w:val="28"/>
        </w:numPr>
        <w:autoSpaceDE w:val="0"/>
        <w:autoSpaceDN w:val="0"/>
        <w:adjustRightInd w:val="0"/>
        <w:spacing w:after="0" w:line="276" w:lineRule="auto"/>
        <w:rPr>
          <w:szCs w:val="24"/>
        </w:rPr>
      </w:pPr>
      <w:r>
        <w:rPr>
          <w:szCs w:val="24"/>
        </w:rPr>
        <w:t>Právo na výmaz;</w:t>
      </w:r>
    </w:p>
    <w:p w:rsidR="000912B0" w:rsidRPr="0013748B" w:rsidRDefault="000912B0" w:rsidP="000912B0">
      <w:pPr>
        <w:pStyle w:val="Odstavecseseznamem"/>
        <w:numPr>
          <w:ilvl w:val="0"/>
          <w:numId w:val="28"/>
        </w:numPr>
        <w:autoSpaceDE w:val="0"/>
        <w:autoSpaceDN w:val="0"/>
        <w:adjustRightInd w:val="0"/>
        <w:spacing w:after="0" w:line="276" w:lineRule="auto"/>
        <w:rPr>
          <w:szCs w:val="24"/>
        </w:rPr>
      </w:pPr>
      <w:r w:rsidRPr="0013748B">
        <w:rPr>
          <w:szCs w:val="24"/>
        </w:rPr>
        <w:t>Právo vznést námitku</w:t>
      </w:r>
      <w:r>
        <w:rPr>
          <w:szCs w:val="24"/>
        </w:rPr>
        <w:t>;</w:t>
      </w:r>
    </w:p>
    <w:p w:rsidR="000912B0" w:rsidRPr="0013748B" w:rsidRDefault="000912B0" w:rsidP="000912B0">
      <w:pPr>
        <w:pStyle w:val="Odstavecseseznamem"/>
        <w:numPr>
          <w:ilvl w:val="0"/>
          <w:numId w:val="28"/>
        </w:numPr>
        <w:autoSpaceDE w:val="0"/>
        <w:autoSpaceDN w:val="0"/>
        <w:adjustRightInd w:val="0"/>
        <w:spacing w:after="0" w:line="276" w:lineRule="auto"/>
        <w:rPr>
          <w:szCs w:val="24"/>
        </w:rPr>
      </w:pPr>
      <w:r w:rsidRPr="0013748B">
        <w:rPr>
          <w:szCs w:val="24"/>
        </w:rPr>
        <w:t xml:space="preserve">Právo na omezení zpracování os. </w:t>
      </w:r>
      <w:proofErr w:type="gramStart"/>
      <w:r w:rsidRPr="0013748B">
        <w:rPr>
          <w:szCs w:val="24"/>
        </w:rPr>
        <w:t>údajů</w:t>
      </w:r>
      <w:proofErr w:type="gramEnd"/>
      <w:r>
        <w:rPr>
          <w:szCs w:val="24"/>
        </w:rPr>
        <w:t>;</w:t>
      </w:r>
    </w:p>
    <w:p w:rsidR="000912B0" w:rsidRPr="0013748B" w:rsidRDefault="000912B0" w:rsidP="000912B0">
      <w:pPr>
        <w:pStyle w:val="Odstavecseseznamem"/>
        <w:numPr>
          <w:ilvl w:val="0"/>
          <w:numId w:val="28"/>
        </w:numPr>
        <w:autoSpaceDE w:val="0"/>
        <w:autoSpaceDN w:val="0"/>
        <w:adjustRightInd w:val="0"/>
        <w:spacing w:after="0" w:line="276" w:lineRule="auto"/>
        <w:rPr>
          <w:szCs w:val="24"/>
        </w:rPr>
      </w:pPr>
      <w:r w:rsidRPr="0013748B">
        <w:rPr>
          <w:szCs w:val="24"/>
        </w:rPr>
        <w:t>Právo na opravu</w:t>
      </w:r>
      <w:r>
        <w:rPr>
          <w:szCs w:val="24"/>
        </w:rPr>
        <w:t>;</w:t>
      </w:r>
    </w:p>
    <w:p w:rsidR="000912B0" w:rsidRPr="0013748B" w:rsidRDefault="000912B0" w:rsidP="000912B0">
      <w:pPr>
        <w:pStyle w:val="Odstavecseseznamem"/>
        <w:numPr>
          <w:ilvl w:val="0"/>
          <w:numId w:val="28"/>
        </w:numPr>
        <w:autoSpaceDE w:val="0"/>
        <w:autoSpaceDN w:val="0"/>
        <w:adjustRightInd w:val="0"/>
        <w:spacing w:after="0" w:line="276" w:lineRule="auto"/>
        <w:rPr>
          <w:szCs w:val="24"/>
        </w:rPr>
      </w:pPr>
      <w:r w:rsidRPr="0013748B">
        <w:rPr>
          <w:szCs w:val="24"/>
        </w:rPr>
        <w:t>Právo na přenositelnost údajů</w:t>
      </w:r>
      <w:r>
        <w:rPr>
          <w:szCs w:val="24"/>
        </w:rPr>
        <w:t>;</w:t>
      </w:r>
    </w:p>
    <w:p w:rsidR="000912B0"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t>Vlivy požadavků na provozované IT systémy</w:t>
      </w:r>
      <w:r>
        <w:rPr>
          <w:szCs w:val="24"/>
        </w:rPr>
        <w:t>;</w:t>
      </w:r>
    </w:p>
    <w:p w:rsidR="000912B0" w:rsidRPr="0013748B"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lastRenderedPageBreak/>
        <w:t>Vytvoření plánu naplnění požadavků GDPR</w:t>
      </w:r>
      <w:r>
        <w:rPr>
          <w:szCs w:val="24"/>
        </w:rPr>
        <w:t>;</w:t>
      </w:r>
    </w:p>
    <w:p w:rsidR="000912B0" w:rsidRPr="0013748B"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t>Doplnění a vytvoření pravidel a dokumen</w:t>
      </w:r>
      <w:r>
        <w:rPr>
          <w:szCs w:val="24"/>
        </w:rPr>
        <w:t>tace včetně jejich další vedení;</w:t>
      </w:r>
    </w:p>
    <w:p w:rsidR="000912B0"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t xml:space="preserve">Popis a definice postupu při narušení zabezpečení os. </w:t>
      </w:r>
      <w:proofErr w:type="gramStart"/>
      <w:r w:rsidRPr="0013748B">
        <w:rPr>
          <w:szCs w:val="24"/>
        </w:rPr>
        <w:t>údajů</w:t>
      </w:r>
      <w:proofErr w:type="gramEnd"/>
      <w:r>
        <w:rPr>
          <w:szCs w:val="24"/>
        </w:rPr>
        <w:t>;</w:t>
      </w:r>
    </w:p>
    <w:p w:rsidR="000912B0" w:rsidRPr="0013748B" w:rsidRDefault="000912B0" w:rsidP="000912B0">
      <w:pPr>
        <w:pStyle w:val="Odstavecseseznamem"/>
        <w:numPr>
          <w:ilvl w:val="0"/>
          <w:numId w:val="26"/>
        </w:numPr>
        <w:autoSpaceDE w:val="0"/>
        <w:autoSpaceDN w:val="0"/>
        <w:adjustRightInd w:val="0"/>
        <w:spacing w:after="0" w:line="276" w:lineRule="auto"/>
        <w:rPr>
          <w:szCs w:val="24"/>
        </w:rPr>
      </w:pPr>
      <w:r w:rsidRPr="0013748B">
        <w:rPr>
          <w:szCs w:val="24"/>
        </w:rPr>
        <w:t xml:space="preserve">Jmenování a spolupráce s pověřencem pro ochranu os. </w:t>
      </w:r>
      <w:proofErr w:type="gramStart"/>
      <w:r w:rsidRPr="0013748B">
        <w:rPr>
          <w:szCs w:val="24"/>
        </w:rPr>
        <w:t>údajů</w:t>
      </w:r>
      <w:proofErr w:type="gramEnd"/>
      <w:r>
        <w:rPr>
          <w:szCs w:val="24"/>
        </w:rPr>
        <w:t>;</w:t>
      </w:r>
    </w:p>
    <w:p w:rsidR="000912B0" w:rsidRPr="00D10DC2" w:rsidRDefault="000912B0" w:rsidP="000912B0">
      <w:pPr>
        <w:pStyle w:val="Odstavecseseznamem"/>
        <w:numPr>
          <w:ilvl w:val="0"/>
          <w:numId w:val="26"/>
        </w:numPr>
        <w:spacing w:line="276" w:lineRule="auto"/>
        <w:rPr>
          <w:b/>
          <w:szCs w:val="24"/>
          <w:u w:val="single"/>
        </w:rPr>
      </w:pPr>
      <w:r w:rsidRPr="00D10DC2">
        <w:rPr>
          <w:szCs w:val="24"/>
        </w:rPr>
        <w:t>Pravidelná revize, monitorování včetně vzdělávání a školení obsluhy.</w:t>
      </w:r>
    </w:p>
    <w:p w:rsidR="000912B0" w:rsidRDefault="000912B0" w:rsidP="000912B0">
      <w:pPr>
        <w:pStyle w:val="Nadpis1"/>
      </w:pPr>
      <w:bookmarkStart w:id="40" w:name="_Toc503991520"/>
      <w:r>
        <w:t>IV. Implementace GDPR vlastními silami</w:t>
      </w:r>
      <w:bookmarkEnd w:id="40"/>
    </w:p>
    <w:p w:rsidR="000912B0" w:rsidRDefault="000912B0" w:rsidP="000912B0">
      <w:r>
        <w:t>Zaměřte se na činnosti, které provádíte a na dokumenty, se kterými je v rámci těchto činností nakládáno. Dále si vytvořte, nebo pokud existují, projděte a doplňte základní dokumenty úřadu – organizační řád, řád nebo směrnice pro provoz výpočetní techniky a spisový řád.  Dále se zaměřte na dokumentaci k provozovaným softwarovým produktům.</w:t>
      </w:r>
      <w:r>
        <w:br/>
        <w:t>Tímto postupem byste měli dojít k vytvoření přehledu, který bude základem pro vaši další spolupráci s pověřencem pro ochranu OÚ a měli byste získat přehled o zpracování osobních údajů.</w:t>
      </w:r>
    </w:p>
    <w:p w:rsidR="000912B0" w:rsidRPr="00A87795" w:rsidRDefault="000912B0" w:rsidP="000912B0">
      <w:pPr>
        <w:pStyle w:val="Odstavecseseznamem"/>
        <w:numPr>
          <w:ilvl w:val="0"/>
          <w:numId w:val="29"/>
        </w:numPr>
        <w:autoSpaceDE w:val="0"/>
        <w:autoSpaceDN w:val="0"/>
        <w:adjustRightInd w:val="0"/>
        <w:spacing w:after="0" w:line="276" w:lineRule="auto"/>
        <w:rPr>
          <w:szCs w:val="24"/>
        </w:rPr>
      </w:pPr>
      <w:r w:rsidRPr="004D73F1">
        <w:rPr>
          <w:b/>
          <w:szCs w:val="24"/>
        </w:rPr>
        <w:t>Určit pracovníka (lépe více pracovníků)</w:t>
      </w:r>
      <w:r>
        <w:rPr>
          <w:b/>
          <w:szCs w:val="24"/>
        </w:rPr>
        <w:t>,</w:t>
      </w:r>
    </w:p>
    <w:p w:rsidR="000912B0" w:rsidRPr="00A87795" w:rsidRDefault="000912B0" w:rsidP="000912B0">
      <w:pPr>
        <w:autoSpaceDE w:val="0"/>
        <w:autoSpaceDN w:val="0"/>
        <w:adjustRightInd w:val="0"/>
        <w:spacing w:after="0"/>
        <w:rPr>
          <w:szCs w:val="24"/>
        </w:rPr>
      </w:pPr>
      <w:r w:rsidRPr="00903414">
        <w:t>kte</w:t>
      </w:r>
      <w:r>
        <w:t>rý bude</w:t>
      </w:r>
      <w:r w:rsidRPr="00903414">
        <w:t xml:space="preserve"> řešit implementaci GDPR do praxe úřadu. Výsledkem činnosti této skupiny by mělo být zvládnout vlastními silami. Před revizí osobních údajů doporučujeme připravit si:</w:t>
      </w:r>
      <w:r w:rsidRPr="00A87795">
        <w:rPr>
          <w:szCs w:val="24"/>
        </w:rPr>
        <w:t xml:space="preserve"> </w:t>
      </w:r>
    </w:p>
    <w:p w:rsidR="000912B0" w:rsidRDefault="000912B0" w:rsidP="000912B0">
      <w:pPr>
        <w:pStyle w:val="Odstavecseseznamem"/>
        <w:numPr>
          <w:ilvl w:val="0"/>
          <w:numId w:val="21"/>
        </w:numPr>
        <w:autoSpaceDE w:val="0"/>
        <w:autoSpaceDN w:val="0"/>
        <w:adjustRightInd w:val="0"/>
        <w:spacing w:after="0" w:line="276" w:lineRule="auto"/>
        <w:rPr>
          <w:szCs w:val="24"/>
        </w:rPr>
      </w:pPr>
      <w:r w:rsidRPr="00C57D6E">
        <w:rPr>
          <w:szCs w:val="24"/>
        </w:rPr>
        <w:t>Audit dat – seznam agend, které obec vykonává a kde jsou používán</w:t>
      </w:r>
      <w:r>
        <w:rPr>
          <w:szCs w:val="24"/>
        </w:rPr>
        <w:t>y</w:t>
      </w:r>
      <w:r w:rsidRPr="00C57D6E">
        <w:rPr>
          <w:szCs w:val="24"/>
        </w:rPr>
        <w:t xml:space="preserve"> osobní údaje fyzických osob</w:t>
      </w:r>
      <w:r>
        <w:rPr>
          <w:szCs w:val="24"/>
        </w:rPr>
        <w:t>;</w:t>
      </w:r>
    </w:p>
    <w:p w:rsidR="000912B0" w:rsidRDefault="000912B0" w:rsidP="000912B0">
      <w:pPr>
        <w:pStyle w:val="Odstavecseseznamem"/>
        <w:numPr>
          <w:ilvl w:val="0"/>
          <w:numId w:val="21"/>
        </w:numPr>
        <w:autoSpaceDE w:val="0"/>
        <w:autoSpaceDN w:val="0"/>
        <w:adjustRightInd w:val="0"/>
        <w:spacing w:after="0" w:line="276" w:lineRule="auto"/>
        <w:rPr>
          <w:szCs w:val="24"/>
        </w:rPr>
      </w:pPr>
      <w:r>
        <w:rPr>
          <w:szCs w:val="24"/>
        </w:rPr>
        <w:t>Analýzu procesů;</w:t>
      </w:r>
    </w:p>
    <w:p w:rsidR="000912B0" w:rsidRDefault="000912B0" w:rsidP="000912B0">
      <w:pPr>
        <w:pStyle w:val="Odstavecseseznamem"/>
        <w:numPr>
          <w:ilvl w:val="0"/>
          <w:numId w:val="21"/>
        </w:numPr>
        <w:autoSpaceDE w:val="0"/>
        <w:autoSpaceDN w:val="0"/>
        <w:adjustRightInd w:val="0"/>
        <w:spacing w:after="0" w:line="276" w:lineRule="auto"/>
        <w:rPr>
          <w:szCs w:val="24"/>
        </w:rPr>
      </w:pPr>
      <w:r w:rsidRPr="00C57D6E">
        <w:rPr>
          <w:szCs w:val="24"/>
        </w:rPr>
        <w:t>Vytvoření nebo pouze doplnění předpisů a nařízení</w:t>
      </w:r>
      <w:r>
        <w:rPr>
          <w:szCs w:val="24"/>
        </w:rPr>
        <w:t>,</w:t>
      </w:r>
      <w:r w:rsidRPr="00C57D6E">
        <w:rPr>
          <w:szCs w:val="24"/>
        </w:rPr>
        <w:t xml:space="preserve"> např. Organizační řád, řád pro provoz výpočetní techniky, spisový řád, směrnice o ochraně osobních údajů, včetně zajištění přístupu k osobním údaj</w:t>
      </w:r>
      <w:r>
        <w:rPr>
          <w:szCs w:val="24"/>
        </w:rPr>
        <w:t>ům;</w:t>
      </w:r>
    </w:p>
    <w:p w:rsidR="000912B0" w:rsidRDefault="000912B0" w:rsidP="000912B0">
      <w:pPr>
        <w:pStyle w:val="Odstavecseseznamem"/>
        <w:numPr>
          <w:ilvl w:val="0"/>
          <w:numId w:val="21"/>
        </w:numPr>
        <w:autoSpaceDE w:val="0"/>
        <w:autoSpaceDN w:val="0"/>
        <w:adjustRightInd w:val="0"/>
        <w:spacing w:after="0" w:line="276" w:lineRule="auto"/>
        <w:rPr>
          <w:szCs w:val="24"/>
        </w:rPr>
      </w:pPr>
      <w:r>
        <w:rPr>
          <w:szCs w:val="24"/>
        </w:rPr>
        <w:t>J</w:t>
      </w:r>
      <w:r w:rsidRPr="00C57D6E">
        <w:rPr>
          <w:szCs w:val="24"/>
        </w:rPr>
        <w:t xml:space="preserve">ednání </w:t>
      </w:r>
      <w:r>
        <w:rPr>
          <w:szCs w:val="24"/>
        </w:rPr>
        <w:t>správce a stanovení jeho požadavků vůči dodavateli informačních systémů, které pracují s osobními údaji.  Správce a zpracovatel se dohodnout na stanovení minimálních požadavků na bezpečnost práce na PC a všech síťových připojení (vnitřní, externí);</w:t>
      </w:r>
    </w:p>
    <w:p w:rsidR="000912B0" w:rsidRDefault="000912B0" w:rsidP="000912B0">
      <w:pPr>
        <w:pStyle w:val="Odstavecseseznamem"/>
        <w:numPr>
          <w:ilvl w:val="0"/>
          <w:numId w:val="21"/>
        </w:numPr>
        <w:autoSpaceDE w:val="0"/>
        <w:autoSpaceDN w:val="0"/>
        <w:adjustRightInd w:val="0"/>
        <w:spacing w:after="0" w:line="276" w:lineRule="auto"/>
        <w:rPr>
          <w:szCs w:val="24"/>
        </w:rPr>
      </w:pPr>
      <w:r>
        <w:rPr>
          <w:szCs w:val="24"/>
        </w:rPr>
        <w:t>Revize všech smluv, např. dodavatelské, odběratelské, pracovní;</w:t>
      </w:r>
    </w:p>
    <w:p w:rsidR="000912B0" w:rsidRDefault="000912B0" w:rsidP="000912B0">
      <w:pPr>
        <w:pStyle w:val="Odstavecseseznamem"/>
        <w:numPr>
          <w:ilvl w:val="0"/>
          <w:numId w:val="21"/>
        </w:numPr>
        <w:autoSpaceDE w:val="0"/>
        <w:autoSpaceDN w:val="0"/>
        <w:adjustRightInd w:val="0"/>
        <w:spacing w:after="0" w:line="276" w:lineRule="auto"/>
        <w:rPr>
          <w:szCs w:val="24"/>
        </w:rPr>
      </w:pPr>
      <w:r w:rsidRPr="00C57D6E">
        <w:rPr>
          <w:szCs w:val="24"/>
        </w:rPr>
        <w:t>Plá</w:t>
      </w:r>
      <w:r>
        <w:rPr>
          <w:szCs w:val="24"/>
        </w:rPr>
        <w:t>n práce k zajištění povinností plynoucí z obecného nařízení;</w:t>
      </w:r>
    </w:p>
    <w:p w:rsidR="000912B0" w:rsidRDefault="000912B0" w:rsidP="000912B0">
      <w:pPr>
        <w:pStyle w:val="Odstavecseseznamem"/>
        <w:numPr>
          <w:ilvl w:val="0"/>
          <w:numId w:val="21"/>
        </w:numPr>
        <w:autoSpaceDE w:val="0"/>
        <w:autoSpaceDN w:val="0"/>
        <w:adjustRightInd w:val="0"/>
        <w:spacing w:after="0" w:line="276" w:lineRule="auto"/>
        <w:rPr>
          <w:szCs w:val="24"/>
        </w:rPr>
      </w:pPr>
      <w:r>
        <w:rPr>
          <w:szCs w:val="24"/>
        </w:rPr>
        <w:t xml:space="preserve">Ustanovení </w:t>
      </w:r>
      <w:r w:rsidRPr="00F23EF0">
        <w:rPr>
          <w:szCs w:val="24"/>
        </w:rPr>
        <w:t>pověřence</w:t>
      </w:r>
      <w:r>
        <w:rPr>
          <w:szCs w:val="24"/>
        </w:rPr>
        <w:t xml:space="preserve"> pro ochranu osobních údajů</w:t>
      </w:r>
      <w:r w:rsidRPr="00F23EF0">
        <w:rPr>
          <w:szCs w:val="24"/>
        </w:rPr>
        <w:t xml:space="preserve"> (</w:t>
      </w:r>
      <w:r>
        <w:rPr>
          <w:szCs w:val="24"/>
        </w:rPr>
        <w:t>včetně smluvního vztahu);</w:t>
      </w:r>
    </w:p>
    <w:p w:rsidR="000912B0" w:rsidRDefault="000912B0" w:rsidP="000912B0">
      <w:pPr>
        <w:pStyle w:val="Odstavecseseznamem"/>
        <w:numPr>
          <w:ilvl w:val="0"/>
          <w:numId w:val="21"/>
        </w:numPr>
        <w:autoSpaceDE w:val="0"/>
        <w:autoSpaceDN w:val="0"/>
        <w:adjustRightInd w:val="0"/>
        <w:spacing w:after="0" w:line="240" w:lineRule="auto"/>
        <w:rPr>
          <w:szCs w:val="24"/>
        </w:rPr>
      </w:pPr>
      <w:r w:rsidRPr="009B0821">
        <w:rPr>
          <w:szCs w:val="24"/>
        </w:rPr>
        <w:t>Předpokládaný odhad finanční náročnosti implementace GDPR v souvislosti s rozpočtem obce.</w:t>
      </w:r>
    </w:p>
    <w:p w:rsidR="000912B0" w:rsidRDefault="000912B0" w:rsidP="000912B0">
      <w:pPr>
        <w:autoSpaceDE w:val="0"/>
        <w:autoSpaceDN w:val="0"/>
        <w:adjustRightInd w:val="0"/>
        <w:spacing w:after="0" w:line="240" w:lineRule="auto"/>
        <w:rPr>
          <w:szCs w:val="24"/>
        </w:rPr>
      </w:pPr>
    </w:p>
    <w:p w:rsidR="000912B0" w:rsidRPr="009B0821" w:rsidRDefault="000912B0" w:rsidP="000912B0">
      <w:pPr>
        <w:autoSpaceDE w:val="0"/>
        <w:autoSpaceDN w:val="0"/>
        <w:adjustRightInd w:val="0"/>
        <w:spacing w:after="0" w:line="240" w:lineRule="auto"/>
        <w:rPr>
          <w:szCs w:val="24"/>
        </w:rPr>
      </w:pPr>
    </w:p>
    <w:p w:rsidR="000912B0" w:rsidRDefault="000912B0" w:rsidP="000912B0">
      <w:pPr>
        <w:pStyle w:val="Odstavecseseznamem"/>
        <w:autoSpaceDE w:val="0"/>
        <w:autoSpaceDN w:val="0"/>
        <w:adjustRightInd w:val="0"/>
        <w:spacing w:after="0" w:line="240" w:lineRule="auto"/>
        <w:rPr>
          <w:szCs w:val="24"/>
        </w:rPr>
      </w:pPr>
    </w:p>
    <w:p w:rsidR="000912B0" w:rsidRPr="004E168B" w:rsidRDefault="000912B0" w:rsidP="000912B0">
      <w:pPr>
        <w:pStyle w:val="Odstavecseseznamem"/>
        <w:numPr>
          <w:ilvl w:val="0"/>
          <w:numId w:val="29"/>
        </w:numPr>
        <w:autoSpaceDE w:val="0"/>
        <w:autoSpaceDN w:val="0"/>
        <w:adjustRightInd w:val="0"/>
        <w:spacing w:after="0" w:line="240" w:lineRule="auto"/>
        <w:rPr>
          <w:szCs w:val="24"/>
        </w:rPr>
      </w:pPr>
      <w:r w:rsidRPr="004E168B">
        <w:rPr>
          <w:b/>
          <w:szCs w:val="24"/>
        </w:rPr>
        <w:t xml:space="preserve">Co si připravit? </w:t>
      </w:r>
    </w:p>
    <w:p w:rsidR="000912B0" w:rsidRDefault="000912B0" w:rsidP="000912B0">
      <w:r>
        <w:t xml:space="preserve">Pro přípravu revize osobních údajů, stanovení účelu jejího zpracování, analýzu procesů a analýzu rizik je potřebné si připravit následující informace a podklady: </w:t>
      </w:r>
    </w:p>
    <w:p w:rsidR="000912B0" w:rsidRDefault="000912B0" w:rsidP="000912B0">
      <w:pPr>
        <w:pStyle w:val="Odstavecseseznamem"/>
        <w:numPr>
          <w:ilvl w:val="0"/>
          <w:numId w:val="30"/>
        </w:numPr>
        <w:autoSpaceDE w:val="0"/>
        <w:autoSpaceDN w:val="0"/>
        <w:adjustRightInd w:val="0"/>
        <w:spacing w:after="0" w:line="276" w:lineRule="auto"/>
        <w:rPr>
          <w:szCs w:val="24"/>
        </w:rPr>
      </w:pPr>
      <w:r w:rsidRPr="004E168B">
        <w:rPr>
          <w:szCs w:val="24"/>
        </w:rPr>
        <w:t>Dokumenty v listinné i elektronické formě, které obsahují osobní údaje fyzických osob, včetně pr</w:t>
      </w:r>
      <w:r>
        <w:rPr>
          <w:szCs w:val="24"/>
        </w:rPr>
        <w:t>acovníků, kteří s nimi pracují;</w:t>
      </w:r>
    </w:p>
    <w:p w:rsidR="000912B0" w:rsidRDefault="000912B0" w:rsidP="000912B0">
      <w:pPr>
        <w:pStyle w:val="Odstavecseseznamem"/>
        <w:numPr>
          <w:ilvl w:val="0"/>
          <w:numId w:val="30"/>
        </w:numPr>
        <w:autoSpaceDE w:val="0"/>
        <w:autoSpaceDN w:val="0"/>
        <w:adjustRightInd w:val="0"/>
        <w:spacing w:after="0" w:line="276" w:lineRule="auto"/>
        <w:rPr>
          <w:szCs w:val="24"/>
        </w:rPr>
      </w:pPr>
      <w:r w:rsidRPr="004E168B">
        <w:rPr>
          <w:szCs w:val="24"/>
        </w:rPr>
        <w:t xml:space="preserve">Souhlasy se zpracováním osobních údajů, </w:t>
      </w:r>
      <w:r>
        <w:rPr>
          <w:szCs w:val="24"/>
        </w:rPr>
        <w:t>např. r</w:t>
      </w:r>
      <w:r w:rsidRPr="004E168B">
        <w:rPr>
          <w:szCs w:val="24"/>
        </w:rPr>
        <w:t xml:space="preserve">ozesílání </w:t>
      </w:r>
      <w:proofErr w:type="spellStart"/>
      <w:r w:rsidRPr="004E168B">
        <w:rPr>
          <w:szCs w:val="24"/>
        </w:rPr>
        <w:t>sms</w:t>
      </w:r>
      <w:proofErr w:type="spellEnd"/>
      <w:r w:rsidRPr="004E168B">
        <w:rPr>
          <w:szCs w:val="24"/>
        </w:rPr>
        <w:t xml:space="preserve"> informací, dotazníky, seznamy kulturních a sportovních akcí</w:t>
      </w:r>
      <w:r>
        <w:rPr>
          <w:szCs w:val="24"/>
        </w:rPr>
        <w:t>;</w:t>
      </w:r>
    </w:p>
    <w:p w:rsidR="000912B0" w:rsidRDefault="000912B0" w:rsidP="000912B0">
      <w:pPr>
        <w:pStyle w:val="Odstavecseseznamem"/>
        <w:numPr>
          <w:ilvl w:val="0"/>
          <w:numId w:val="30"/>
        </w:numPr>
        <w:autoSpaceDE w:val="0"/>
        <w:autoSpaceDN w:val="0"/>
        <w:adjustRightInd w:val="0"/>
        <w:spacing w:after="0" w:line="276" w:lineRule="auto"/>
        <w:rPr>
          <w:szCs w:val="24"/>
        </w:rPr>
      </w:pPr>
      <w:r w:rsidRPr="004E168B">
        <w:rPr>
          <w:szCs w:val="24"/>
        </w:rPr>
        <w:t xml:space="preserve">Smlouvy, včetně pracovních smluv, smluv s dodavateli </w:t>
      </w:r>
      <w:r>
        <w:rPr>
          <w:szCs w:val="24"/>
        </w:rPr>
        <w:t>SW</w:t>
      </w:r>
      <w:r w:rsidRPr="004E168B">
        <w:rPr>
          <w:szCs w:val="24"/>
        </w:rPr>
        <w:t xml:space="preserve">, externími správci informačních systémů, provoz </w:t>
      </w:r>
      <w:r>
        <w:rPr>
          <w:szCs w:val="24"/>
        </w:rPr>
        <w:t>EZS</w:t>
      </w:r>
      <w:r w:rsidRPr="004E168B">
        <w:rPr>
          <w:szCs w:val="24"/>
        </w:rPr>
        <w:t xml:space="preserve"> (elektronické zabezpečovací zařízení) a s bezpečnostní službou, provoz kamerového systému (nezapomeňte na pracovní smlouvy, sml</w:t>
      </w:r>
      <w:r>
        <w:rPr>
          <w:szCs w:val="24"/>
        </w:rPr>
        <w:t>ouvy s dodavateli SW, externími</w:t>
      </w:r>
      <w:r w:rsidRPr="004E168B">
        <w:rPr>
          <w:szCs w:val="24"/>
        </w:rPr>
        <w:t xml:space="preserve"> správci informačních systémů, provoz</w:t>
      </w:r>
      <w:r>
        <w:rPr>
          <w:szCs w:val="24"/>
        </w:rPr>
        <w:t xml:space="preserve"> EZS a s </w:t>
      </w:r>
      <w:r w:rsidRPr="004E168B">
        <w:rPr>
          <w:szCs w:val="24"/>
        </w:rPr>
        <w:t>bezpečností službou, provoz kamerového systému)</w:t>
      </w:r>
      <w:r>
        <w:rPr>
          <w:szCs w:val="24"/>
        </w:rPr>
        <w:t>;</w:t>
      </w:r>
    </w:p>
    <w:p w:rsidR="000912B0" w:rsidRDefault="000912B0" w:rsidP="000912B0">
      <w:pPr>
        <w:pStyle w:val="Odstavecseseznamem"/>
        <w:numPr>
          <w:ilvl w:val="0"/>
          <w:numId w:val="30"/>
        </w:numPr>
        <w:autoSpaceDE w:val="0"/>
        <w:autoSpaceDN w:val="0"/>
        <w:adjustRightInd w:val="0"/>
        <w:spacing w:after="0" w:line="276" w:lineRule="auto"/>
        <w:rPr>
          <w:szCs w:val="24"/>
        </w:rPr>
      </w:pPr>
      <w:r w:rsidRPr="004E168B">
        <w:rPr>
          <w:szCs w:val="24"/>
        </w:rPr>
        <w:t>Faktury a licenční smlouvy vážící se k licencím provozovaných</w:t>
      </w:r>
      <w:r>
        <w:rPr>
          <w:szCs w:val="24"/>
        </w:rPr>
        <w:t xml:space="preserve"> SW</w:t>
      </w:r>
      <w:r w:rsidRPr="004E168B">
        <w:rPr>
          <w:szCs w:val="24"/>
        </w:rPr>
        <w:t xml:space="preserve"> </w:t>
      </w:r>
      <w:r>
        <w:rPr>
          <w:szCs w:val="24"/>
        </w:rPr>
        <w:t>produktů;</w:t>
      </w:r>
    </w:p>
    <w:p w:rsidR="000912B0" w:rsidRDefault="000912B0" w:rsidP="000912B0">
      <w:pPr>
        <w:pStyle w:val="Odstavecseseznamem"/>
        <w:numPr>
          <w:ilvl w:val="0"/>
          <w:numId w:val="30"/>
        </w:numPr>
        <w:autoSpaceDE w:val="0"/>
        <w:autoSpaceDN w:val="0"/>
        <w:adjustRightInd w:val="0"/>
        <w:spacing w:after="0" w:line="276" w:lineRule="auto"/>
        <w:rPr>
          <w:szCs w:val="24"/>
        </w:rPr>
      </w:pPr>
      <w:r w:rsidRPr="004E168B">
        <w:rPr>
          <w:szCs w:val="24"/>
        </w:rPr>
        <w:t xml:space="preserve">Pokud existuje případ předávání os. </w:t>
      </w:r>
      <w:proofErr w:type="gramStart"/>
      <w:r>
        <w:rPr>
          <w:szCs w:val="24"/>
        </w:rPr>
        <w:t>ú</w:t>
      </w:r>
      <w:r w:rsidRPr="004E168B">
        <w:rPr>
          <w:szCs w:val="24"/>
        </w:rPr>
        <w:t>dajů</w:t>
      </w:r>
      <w:proofErr w:type="gramEnd"/>
      <w:r w:rsidRPr="004E168B">
        <w:rPr>
          <w:szCs w:val="24"/>
        </w:rPr>
        <w:t xml:space="preserve"> do 3 zemí (pracovníci, kteří předávání realizují)</w:t>
      </w:r>
      <w:r>
        <w:rPr>
          <w:szCs w:val="24"/>
        </w:rPr>
        <w:t>;</w:t>
      </w:r>
    </w:p>
    <w:p w:rsidR="000912B0" w:rsidRPr="004E168B" w:rsidRDefault="000912B0" w:rsidP="000912B0">
      <w:pPr>
        <w:pStyle w:val="Odstavecseseznamem"/>
        <w:numPr>
          <w:ilvl w:val="0"/>
          <w:numId w:val="30"/>
        </w:numPr>
        <w:autoSpaceDE w:val="0"/>
        <w:autoSpaceDN w:val="0"/>
        <w:adjustRightInd w:val="0"/>
        <w:spacing w:after="0" w:line="276" w:lineRule="auto"/>
        <w:rPr>
          <w:szCs w:val="24"/>
        </w:rPr>
      </w:pPr>
      <w:r w:rsidRPr="004E168B">
        <w:rPr>
          <w:szCs w:val="24"/>
        </w:rPr>
        <w:lastRenderedPageBreak/>
        <w:t xml:space="preserve">Vnitřní předpisy, </w:t>
      </w:r>
      <w:r>
        <w:rPr>
          <w:szCs w:val="24"/>
        </w:rPr>
        <w:t>směrnice a nařízení,</w:t>
      </w:r>
      <w:r w:rsidRPr="004E168B">
        <w:rPr>
          <w:szCs w:val="24"/>
        </w:rPr>
        <w:t xml:space="preserve"> např. řád spisové služby, organizační řád, směrnice pro provoz výpočetní techniky. </w:t>
      </w:r>
    </w:p>
    <w:p w:rsidR="000912B0" w:rsidRDefault="000912B0" w:rsidP="000912B0">
      <w:pPr>
        <w:autoSpaceDE w:val="0"/>
        <w:autoSpaceDN w:val="0"/>
        <w:adjustRightInd w:val="0"/>
        <w:spacing w:after="0" w:line="240" w:lineRule="auto"/>
        <w:rPr>
          <w:szCs w:val="24"/>
        </w:rPr>
      </w:pPr>
    </w:p>
    <w:p w:rsidR="000912B0" w:rsidRDefault="000912B0" w:rsidP="000912B0">
      <w:r>
        <w:rPr>
          <w:szCs w:val="24"/>
        </w:rPr>
        <w:t>P</w:t>
      </w:r>
      <w:r>
        <w:t xml:space="preserve">okud již existuje nějaké </w:t>
      </w:r>
      <w:proofErr w:type="spellStart"/>
      <w:r>
        <w:t>technicko-organizační</w:t>
      </w:r>
      <w:proofErr w:type="spellEnd"/>
      <w:r>
        <w:t xml:space="preserve"> opatření ve formě vnitřního předpisu k zajištění ochrany osobních údajů, je nutné jej revidovat a případně doplnit.</w:t>
      </w:r>
      <w:r>
        <w:br/>
        <w:t>Např. o</w:t>
      </w:r>
      <w:r w:rsidRPr="00D81224">
        <w:t xml:space="preserve">becní úřad mohl v minulosti za určitým účelem vydat nějaká </w:t>
      </w:r>
      <w:proofErr w:type="spellStart"/>
      <w:r w:rsidRPr="00D81224">
        <w:t>technicko-</w:t>
      </w:r>
      <w:r>
        <w:t>organizační</w:t>
      </w:r>
      <w:proofErr w:type="spellEnd"/>
      <w:r>
        <w:t xml:space="preserve"> opatření, která mohou</w:t>
      </w:r>
      <w:r w:rsidRPr="00D81224">
        <w:t xml:space="preserve"> nebo nemus</w:t>
      </w:r>
      <w:r>
        <w:t xml:space="preserve">í obsahovat osobní údaje, např. </w:t>
      </w:r>
      <w:r w:rsidRPr="00D81224">
        <w:t xml:space="preserve">pro komunikaci s bezpečnostní službou, odchodu z kanceláře, </w:t>
      </w:r>
      <w:r>
        <w:t>vytváření a úschovy kopií dat:</w:t>
      </w:r>
    </w:p>
    <w:p w:rsidR="000912B0" w:rsidRDefault="000912B0" w:rsidP="000912B0">
      <w:pPr>
        <w:pStyle w:val="Odstavecseseznamem"/>
        <w:numPr>
          <w:ilvl w:val="0"/>
          <w:numId w:val="31"/>
        </w:numPr>
        <w:autoSpaceDE w:val="0"/>
        <w:autoSpaceDN w:val="0"/>
        <w:adjustRightInd w:val="0"/>
        <w:spacing w:after="0" w:line="276" w:lineRule="auto"/>
        <w:rPr>
          <w:szCs w:val="24"/>
        </w:rPr>
      </w:pPr>
      <w:r w:rsidRPr="004E168B">
        <w:rPr>
          <w:szCs w:val="24"/>
        </w:rPr>
        <w:t xml:space="preserve">seznam </w:t>
      </w:r>
      <w:r>
        <w:rPr>
          <w:szCs w:val="24"/>
        </w:rPr>
        <w:t>SW</w:t>
      </w:r>
      <w:r w:rsidRPr="004E168B">
        <w:rPr>
          <w:szCs w:val="24"/>
        </w:rPr>
        <w:t xml:space="preserve"> </w:t>
      </w:r>
      <w:r>
        <w:rPr>
          <w:szCs w:val="24"/>
        </w:rPr>
        <w:t xml:space="preserve">(software) </w:t>
      </w:r>
      <w:r w:rsidRPr="004E168B">
        <w:rPr>
          <w:szCs w:val="24"/>
        </w:rPr>
        <w:t xml:space="preserve">produktů provozovaných obecním úřadem, kde se zpracovávají nebo evidují osobní údaje, např. na jakém PC, notebooku, tabletu </w:t>
      </w:r>
      <w:r>
        <w:rPr>
          <w:szCs w:val="24"/>
        </w:rPr>
        <w:t>SW</w:t>
      </w:r>
      <w:r w:rsidRPr="004E168B">
        <w:rPr>
          <w:szCs w:val="24"/>
        </w:rPr>
        <w:t xml:space="preserve"> instalován a kdo jej používá a </w:t>
      </w:r>
      <w:r>
        <w:rPr>
          <w:szCs w:val="24"/>
        </w:rPr>
        <w:t>k</w:t>
      </w:r>
      <w:r w:rsidRPr="004E168B">
        <w:rPr>
          <w:szCs w:val="24"/>
        </w:rPr>
        <w:t xml:space="preserve">do je také dodavatelem </w:t>
      </w:r>
      <w:r>
        <w:rPr>
          <w:szCs w:val="24"/>
        </w:rPr>
        <w:t>SW;</w:t>
      </w:r>
    </w:p>
    <w:p w:rsidR="000912B0" w:rsidRDefault="000912B0" w:rsidP="000912B0">
      <w:pPr>
        <w:pStyle w:val="Odstavecseseznamem"/>
        <w:numPr>
          <w:ilvl w:val="0"/>
          <w:numId w:val="31"/>
        </w:numPr>
        <w:autoSpaceDE w:val="0"/>
        <w:autoSpaceDN w:val="0"/>
        <w:adjustRightInd w:val="0"/>
        <w:spacing w:after="0" w:line="276" w:lineRule="auto"/>
        <w:rPr>
          <w:szCs w:val="24"/>
        </w:rPr>
      </w:pPr>
      <w:r w:rsidRPr="004E168B">
        <w:rPr>
          <w:szCs w:val="24"/>
        </w:rPr>
        <w:t xml:space="preserve">dokumentaci </w:t>
      </w:r>
      <w:r>
        <w:rPr>
          <w:szCs w:val="24"/>
        </w:rPr>
        <w:t>–</w:t>
      </w:r>
      <w:r w:rsidRPr="004E168B">
        <w:rPr>
          <w:szCs w:val="24"/>
        </w:rPr>
        <w:t xml:space="preserve"> uživatelskou a systémovou příručku pro provozovaný informační systém a další</w:t>
      </w:r>
      <w:r>
        <w:rPr>
          <w:szCs w:val="24"/>
        </w:rPr>
        <w:t xml:space="preserve"> SW</w:t>
      </w:r>
      <w:r w:rsidRPr="004E168B">
        <w:rPr>
          <w:szCs w:val="24"/>
        </w:rPr>
        <w:t xml:space="preserve"> prostředky</w:t>
      </w:r>
      <w:r>
        <w:rPr>
          <w:szCs w:val="24"/>
        </w:rPr>
        <w:t>;</w:t>
      </w:r>
    </w:p>
    <w:p w:rsidR="000912B0" w:rsidRPr="004E168B" w:rsidRDefault="000912B0" w:rsidP="000912B0">
      <w:pPr>
        <w:pStyle w:val="Odstavecseseznamem"/>
        <w:numPr>
          <w:ilvl w:val="0"/>
          <w:numId w:val="31"/>
        </w:numPr>
        <w:autoSpaceDE w:val="0"/>
        <w:autoSpaceDN w:val="0"/>
        <w:adjustRightInd w:val="0"/>
        <w:spacing w:after="0" w:line="276" w:lineRule="auto"/>
        <w:rPr>
          <w:rFonts w:cs="Arial CE"/>
          <w:color w:val="000000"/>
          <w:shd w:val="clear" w:color="auto" w:fill="FFFFFF" w:themeFill="background1"/>
        </w:rPr>
      </w:pPr>
      <w:r w:rsidRPr="004E168B">
        <w:rPr>
          <w:szCs w:val="24"/>
        </w:rPr>
        <w:t>zjistit</w:t>
      </w:r>
      <w:r>
        <w:rPr>
          <w:szCs w:val="24"/>
        </w:rPr>
        <w:t>,</w:t>
      </w:r>
      <w:r w:rsidRPr="004E168B">
        <w:rPr>
          <w:szCs w:val="24"/>
        </w:rPr>
        <w:t xml:space="preserve"> zda jsou nějaká data obsahující osobní údaje uložena v </w:t>
      </w:r>
      <w:proofErr w:type="spellStart"/>
      <w:r w:rsidRPr="004E168B">
        <w:rPr>
          <w:szCs w:val="24"/>
        </w:rPr>
        <w:t>cloudu</w:t>
      </w:r>
      <w:proofErr w:type="spellEnd"/>
      <w:r w:rsidRPr="004E168B">
        <w:rPr>
          <w:szCs w:val="24"/>
        </w:rPr>
        <w:t xml:space="preserve"> a jestli ano, tak</w:t>
      </w:r>
      <w:r>
        <w:rPr>
          <w:szCs w:val="24"/>
        </w:rPr>
        <w:t>,</w:t>
      </w:r>
      <w:r w:rsidRPr="004E168B">
        <w:rPr>
          <w:szCs w:val="24"/>
        </w:rPr>
        <w:t xml:space="preserve"> o která data se jedná a kdo je provozovatelem </w:t>
      </w:r>
      <w:r>
        <w:rPr>
          <w:szCs w:val="24"/>
        </w:rPr>
        <w:t>tohoto úložiště;</w:t>
      </w:r>
    </w:p>
    <w:p w:rsidR="000912B0" w:rsidRDefault="000912B0" w:rsidP="000912B0">
      <w:pPr>
        <w:pStyle w:val="Odstavecseseznamem"/>
        <w:numPr>
          <w:ilvl w:val="0"/>
          <w:numId w:val="31"/>
        </w:numPr>
        <w:autoSpaceDE w:val="0"/>
        <w:autoSpaceDN w:val="0"/>
        <w:adjustRightInd w:val="0"/>
        <w:spacing w:after="0" w:line="276" w:lineRule="auto"/>
        <w:rPr>
          <w:rFonts w:cs="Arial CE"/>
          <w:color w:val="000000"/>
          <w:shd w:val="clear" w:color="auto" w:fill="FFFFFF" w:themeFill="background1"/>
        </w:rPr>
      </w:pPr>
      <w:r w:rsidRPr="004E168B">
        <w:rPr>
          <w:rFonts w:cs="Arial CE"/>
          <w:color w:val="000000"/>
          <w:shd w:val="clear" w:color="auto" w:fill="FFFFFF" w:themeFill="background1"/>
        </w:rPr>
        <w:t xml:space="preserve">Připravit se seznam osob, které </w:t>
      </w:r>
      <w:r>
        <w:rPr>
          <w:rFonts w:cs="Arial CE"/>
          <w:color w:val="000000"/>
          <w:shd w:val="clear" w:color="auto" w:fill="FFFFFF" w:themeFill="background1"/>
        </w:rPr>
        <w:t>mají přístup</w:t>
      </w:r>
      <w:r w:rsidRPr="004E168B">
        <w:rPr>
          <w:rFonts w:cs="Arial CE"/>
          <w:color w:val="000000"/>
          <w:shd w:val="clear" w:color="auto" w:fill="FFFFFF" w:themeFill="background1"/>
        </w:rPr>
        <w:t xml:space="preserve"> k osobním údajům ze základních registrů</w:t>
      </w:r>
      <w:r>
        <w:rPr>
          <w:rFonts w:cs="Arial CE"/>
          <w:color w:val="000000"/>
          <w:shd w:val="clear" w:color="auto" w:fill="FFFFFF" w:themeFill="background1"/>
        </w:rPr>
        <w:t>,</w:t>
      </w:r>
      <w:r w:rsidRPr="004E168B">
        <w:rPr>
          <w:rFonts w:cs="Arial CE"/>
          <w:color w:val="000000"/>
          <w:shd w:val="clear" w:color="auto" w:fill="FFFFFF" w:themeFill="background1"/>
        </w:rPr>
        <w:t xml:space="preserve"> a osoby, které mají přístup k osobním údajům ze ZR obyvatel a osoby, které mají přístup k </w:t>
      </w:r>
      <w:proofErr w:type="spellStart"/>
      <w:r w:rsidRPr="004E168B">
        <w:rPr>
          <w:rFonts w:cs="Arial CE"/>
          <w:color w:val="000000"/>
          <w:shd w:val="clear" w:color="auto" w:fill="FFFFFF" w:themeFill="background1"/>
        </w:rPr>
        <w:t>CzechPOINTu</w:t>
      </w:r>
      <w:proofErr w:type="spellEnd"/>
      <w:r w:rsidRPr="004E168B">
        <w:rPr>
          <w:rFonts w:cs="Arial CE"/>
          <w:color w:val="000000"/>
          <w:shd w:val="clear" w:color="auto" w:fill="FFFFFF" w:themeFill="background1"/>
        </w:rPr>
        <w:t>, např.</w:t>
      </w:r>
      <w:r>
        <w:rPr>
          <w:rFonts w:cs="Arial CE"/>
          <w:color w:val="000000"/>
          <w:shd w:val="clear" w:color="auto" w:fill="FFFFFF" w:themeFill="background1"/>
        </w:rPr>
        <w:t xml:space="preserve"> formou tabulky, viz vzor níže:</w:t>
      </w:r>
    </w:p>
    <w:p w:rsidR="000912B0" w:rsidRPr="00A87795" w:rsidRDefault="000912B0" w:rsidP="000912B0">
      <w:pPr>
        <w:autoSpaceDE w:val="0"/>
        <w:autoSpaceDN w:val="0"/>
        <w:adjustRightInd w:val="0"/>
        <w:spacing w:after="0"/>
        <w:rPr>
          <w:rFonts w:cs="Arial CE"/>
          <w:color w:val="000000"/>
          <w:shd w:val="clear" w:color="auto" w:fill="FFFFFF" w:themeFill="background1"/>
        </w:rPr>
      </w:pPr>
    </w:p>
    <w:tbl>
      <w:tblPr>
        <w:tblStyle w:val="Mkatabulky"/>
        <w:tblW w:w="0" w:type="auto"/>
        <w:tblLook w:val="04A0" w:firstRow="1" w:lastRow="0" w:firstColumn="1" w:lastColumn="0" w:noHBand="0" w:noVBand="1"/>
      </w:tblPr>
      <w:tblGrid>
        <w:gridCol w:w="1331"/>
        <w:gridCol w:w="1486"/>
        <w:gridCol w:w="1844"/>
        <w:gridCol w:w="4395"/>
      </w:tblGrid>
      <w:tr w:rsidR="000912B0" w:rsidTr="004B1E04">
        <w:tc>
          <w:tcPr>
            <w:tcW w:w="1331" w:type="dxa"/>
            <w:shd w:val="clear" w:color="auto" w:fill="D9D9D9" w:themeFill="background1" w:themeFillShade="D9"/>
            <w:vAlign w:val="center"/>
          </w:tcPr>
          <w:p w:rsidR="000912B0" w:rsidRPr="00E17DC6" w:rsidRDefault="000912B0" w:rsidP="004B1E04">
            <w:pPr>
              <w:tabs>
                <w:tab w:val="left" w:pos="284"/>
              </w:tabs>
              <w:jc w:val="center"/>
              <w:rPr>
                <w:b/>
                <w:szCs w:val="24"/>
              </w:rPr>
            </w:pPr>
            <w:r>
              <w:rPr>
                <w:b/>
                <w:szCs w:val="24"/>
              </w:rPr>
              <w:t>Základní registry/CP</w:t>
            </w:r>
          </w:p>
        </w:tc>
        <w:tc>
          <w:tcPr>
            <w:tcW w:w="1486" w:type="dxa"/>
            <w:shd w:val="clear" w:color="auto" w:fill="D9D9D9" w:themeFill="background1" w:themeFillShade="D9"/>
            <w:vAlign w:val="center"/>
          </w:tcPr>
          <w:p w:rsidR="000912B0" w:rsidRPr="00E17DC6" w:rsidRDefault="000912B0" w:rsidP="004B1E04">
            <w:pPr>
              <w:tabs>
                <w:tab w:val="left" w:pos="284"/>
              </w:tabs>
              <w:jc w:val="center"/>
              <w:rPr>
                <w:b/>
                <w:szCs w:val="24"/>
              </w:rPr>
            </w:pPr>
            <w:r>
              <w:rPr>
                <w:b/>
                <w:szCs w:val="24"/>
              </w:rPr>
              <w:t>Zpracovatel (pracovní místo)</w:t>
            </w:r>
          </w:p>
        </w:tc>
        <w:tc>
          <w:tcPr>
            <w:tcW w:w="1844" w:type="dxa"/>
            <w:shd w:val="clear" w:color="auto" w:fill="D9D9D9" w:themeFill="background1" w:themeFillShade="D9"/>
            <w:vAlign w:val="center"/>
          </w:tcPr>
          <w:p w:rsidR="000912B0" w:rsidRPr="00E17DC6" w:rsidRDefault="000912B0" w:rsidP="004B1E04">
            <w:pPr>
              <w:tabs>
                <w:tab w:val="left" w:pos="284"/>
              </w:tabs>
              <w:jc w:val="center"/>
              <w:rPr>
                <w:b/>
                <w:szCs w:val="24"/>
              </w:rPr>
            </w:pPr>
            <w:r w:rsidRPr="00E17DC6">
              <w:rPr>
                <w:b/>
                <w:szCs w:val="24"/>
              </w:rPr>
              <w:t>Příjemce</w:t>
            </w:r>
          </w:p>
        </w:tc>
        <w:tc>
          <w:tcPr>
            <w:tcW w:w="4395" w:type="dxa"/>
            <w:shd w:val="clear" w:color="auto" w:fill="D9D9D9" w:themeFill="background1" w:themeFillShade="D9"/>
            <w:vAlign w:val="center"/>
          </w:tcPr>
          <w:p w:rsidR="000912B0" w:rsidRPr="00E17DC6" w:rsidRDefault="000912B0" w:rsidP="004B1E04">
            <w:pPr>
              <w:tabs>
                <w:tab w:val="left" w:pos="284"/>
              </w:tabs>
              <w:jc w:val="center"/>
              <w:rPr>
                <w:b/>
                <w:szCs w:val="24"/>
              </w:rPr>
            </w:pPr>
            <w:r>
              <w:rPr>
                <w:b/>
                <w:szCs w:val="24"/>
              </w:rPr>
              <w:t>Opatření pro bezpečné zpracování</w:t>
            </w:r>
          </w:p>
        </w:tc>
      </w:tr>
      <w:tr w:rsidR="000912B0" w:rsidTr="004B1E04">
        <w:tc>
          <w:tcPr>
            <w:tcW w:w="1331" w:type="dxa"/>
            <w:vAlign w:val="center"/>
          </w:tcPr>
          <w:p w:rsidR="000912B0" w:rsidRPr="00E17DC6" w:rsidRDefault="000912B0" w:rsidP="004B1E04">
            <w:pPr>
              <w:tabs>
                <w:tab w:val="left" w:pos="284"/>
              </w:tabs>
              <w:jc w:val="center"/>
              <w:rPr>
                <w:i/>
                <w:szCs w:val="24"/>
              </w:rPr>
            </w:pPr>
            <w:r>
              <w:rPr>
                <w:i/>
                <w:szCs w:val="24"/>
              </w:rPr>
              <w:t>Přístup k registru – název</w:t>
            </w:r>
            <w:r>
              <w:rPr>
                <w:i/>
                <w:szCs w:val="24"/>
              </w:rPr>
              <w:br/>
              <w:t xml:space="preserve">Přístup k </w:t>
            </w:r>
            <w:proofErr w:type="spellStart"/>
            <w:r>
              <w:rPr>
                <w:i/>
                <w:szCs w:val="24"/>
              </w:rPr>
              <w:t>CzP</w:t>
            </w:r>
            <w:proofErr w:type="spellEnd"/>
          </w:p>
        </w:tc>
        <w:tc>
          <w:tcPr>
            <w:tcW w:w="1486" w:type="dxa"/>
            <w:vAlign w:val="center"/>
          </w:tcPr>
          <w:p w:rsidR="000912B0" w:rsidRPr="00E17DC6" w:rsidRDefault="000912B0" w:rsidP="004B1E04">
            <w:pPr>
              <w:tabs>
                <w:tab w:val="left" w:pos="284"/>
              </w:tabs>
              <w:jc w:val="center"/>
              <w:rPr>
                <w:i/>
                <w:szCs w:val="24"/>
              </w:rPr>
            </w:pPr>
            <w:r>
              <w:rPr>
                <w:i/>
                <w:szCs w:val="24"/>
              </w:rPr>
              <w:t>Při jaké činnosti v jaké agendě se používá</w:t>
            </w:r>
          </w:p>
        </w:tc>
        <w:tc>
          <w:tcPr>
            <w:tcW w:w="1844" w:type="dxa"/>
            <w:vAlign w:val="center"/>
          </w:tcPr>
          <w:p w:rsidR="000912B0" w:rsidRPr="00E17DC6" w:rsidRDefault="000912B0" w:rsidP="004B1E04">
            <w:pPr>
              <w:tabs>
                <w:tab w:val="left" w:pos="284"/>
              </w:tabs>
              <w:jc w:val="center"/>
              <w:rPr>
                <w:i/>
                <w:szCs w:val="24"/>
              </w:rPr>
            </w:pPr>
            <w:r>
              <w:rPr>
                <w:i/>
                <w:szCs w:val="24"/>
              </w:rPr>
              <w:t>Určení příjemce údajů ze ZR /</w:t>
            </w:r>
            <w:proofErr w:type="spellStart"/>
            <w:r>
              <w:rPr>
                <w:i/>
                <w:szCs w:val="24"/>
              </w:rPr>
              <w:t>CzP</w:t>
            </w:r>
            <w:proofErr w:type="spellEnd"/>
          </w:p>
        </w:tc>
        <w:tc>
          <w:tcPr>
            <w:tcW w:w="4395" w:type="dxa"/>
            <w:vAlign w:val="center"/>
          </w:tcPr>
          <w:p w:rsidR="000912B0" w:rsidRPr="00E17DC6" w:rsidRDefault="000912B0" w:rsidP="004B1E04">
            <w:pPr>
              <w:tabs>
                <w:tab w:val="left" w:pos="284"/>
              </w:tabs>
              <w:jc w:val="center"/>
              <w:rPr>
                <w:i/>
                <w:szCs w:val="24"/>
              </w:rPr>
            </w:pPr>
            <w:r>
              <w:rPr>
                <w:i/>
                <w:szCs w:val="24"/>
              </w:rPr>
              <w:t>Postupy a opatření při práci se ZR/</w:t>
            </w:r>
            <w:proofErr w:type="spellStart"/>
            <w:r>
              <w:rPr>
                <w:i/>
                <w:szCs w:val="24"/>
              </w:rPr>
              <w:t>CzP</w:t>
            </w:r>
            <w:proofErr w:type="spellEnd"/>
          </w:p>
        </w:tc>
      </w:tr>
    </w:tbl>
    <w:p w:rsidR="000912B0" w:rsidRPr="007E496C" w:rsidRDefault="000912B0" w:rsidP="000912B0">
      <w:pPr>
        <w:pStyle w:val="Odstavecseseznamem"/>
        <w:numPr>
          <w:ilvl w:val="0"/>
          <w:numId w:val="34"/>
        </w:numPr>
        <w:spacing w:line="276" w:lineRule="auto"/>
      </w:pPr>
      <w:r w:rsidRPr="007E496C">
        <w:t>seznam klíčů k budově a komu byly přiděleny</w:t>
      </w:r>
      <w:r>
        <w:t>;</w:t>
      </w:r>
    </w:p>
    <w:tbl>
      <w:tblPr>
        <w:tblStyle w:val="Mkatabulky"/>
        <w:tblW w:w="0" w:type="auto"/>
        <w:tblLook w:val="04A0" w:firstRow="1" w:lastRow="0" w:firstColumn="1" w:lastColumn="0" w:noHBand="0" w:noVBand="1"/>
      </w:tblPr>
      <w:tblGrid>
        <w:gridCol w:w="1314"/>
        <w:gridCol w:w="1486"/>
        <w:gridCol w:w="1844"/>
        <w:gridCol w:w="4395"/>
      </w:tblGrid>
      <w:tr w:rsidR="000912B0" w:rsidTr="004B1E04">
        <w:tc>
          <w:tcPr>
            <w:tcW w:w="1314" w:type="dxa"/>
            <w:shd w:val="clear" w:color="auto" w:fill="D9D9D9" w:themeFill="background1" w:themeFillShade="D9"/>
            <w:vAlign w:val="center"/>
          </w:tcPr>
          <w:p w:rsidR="000912B0" w:rsidRPr="00E17DC6" w:rsidRDefault="000912B0" w:rsidP="004B1E04">
            <w:pPr>
              <w:tabs>
                <w:tab w:val="left" w:pos="284"/>
              </w:tabs>
              <w:jc w:val="center"/>
              <w:rPr>
                <w:b/>
                <w:szCs w:val="24"/>
              </w:rPr>
            </w:pPr>
            <w:r>
              <w:rPr>
                <w:b/>
                <w:szCs w:val="24"/>
              </w:rPr>
              <w:t>Klíč</w:t>
            </w:r>
          </w:p>
        </w:tc>
        <w:tc>
          <w:tcPr>
            <w:tcW w:w="1486" w:type="dxa"/>
            <w:shd w:val="clear" w:color="auto" w:fill="D9D9D9" w:themeFill="background1" w:themeFillShade="D9"/>
            <w:vAlign w:val="center"/>
          </w:tcPr>
          <w:p w:rsidR="000912B0" w:rsidRPr="00E17DC6" w:rsidRDefault="000912B0" w:rsidP="004B1E04">
            <w:pPr>
              <w:tabs>
                <w:tab w:val="left" w:pos="284"/>
              </w:tabs>
              <w:jc w:val="center"/>
              <w:rPr>
                <w:b/>
                <w:szCs w:val="24"/>
              </w:rPr>
            </w:pPr>
            <w:r>
              <w:rPr>
                <w:b/>
                <w:szCs w:val="24"/>
              </w:rPr>
              <w:t>Jméno příjmení</w:t>
            </w:r>
          </w:p>
        </w:tc>
        <w:tc>
          <w:tcPr>
            <w:tcW w:w="1844" w:type="dxa"/>
            <w:shd w:val="clear" w:color="auto" w:fill="D9D9D9" w:themeFill="background1" w:themeFillShade="D9"/>
            <w:vAlign w:val="center"/>
          </w:tcPr>
          <w:p w:rsidR="000912B0" w:rsidRPr="00E17DC6" w:rsidRDefault="000912B0" w:rsidP="004B1E04">
            <w:pPr>
              <w:tabs>
                <w:tab w:val="left" w:pos="284"/>
              </w:tabs>
              <w:jc w:val="center"/>
              <w:rPr>
                <w:b/>
                <w:szCs w:val="24"/>
              </w:rPr>
            </w:pPr>
            <w:r>
              <w:rPr>
                <w:b/>
                <w:szCs w:val="24"/>
              </w:rPr>
              <w:t>Datum převzetí</w:t>
            </w:r>
          </w:p>
        </w:tc>
        <w:tc>
          <w:tcPr>
            <w:tcW w:w="4395" w:type="dxa"/>
            <w:shd w:val="clear" w:color="auto" w:fill="D9D9D9" w:themeFill="background1" w:themeFillShade="D9"/>
            <w:vAlign w:val="center"/>
          </w:tcPr>
          <w:p w:rsidR="000912B0" w:rsidRPr="00E17DC6" w:rsidRDefault="000912B0" w:rsidP="004B1E04">
            <w:pPr>
              <w:tabs>
                <w:tab w:val="left" w:pos="284"/>
              </w:tabs>
              <w:jc w:val="center"/>
              <w:rPr>
                <w:b/>
                <w:szCs w:val="24"/>
              </w:rPr>
            </w:pPr>
            <w:r>
              <w:rPr>
                <w:b/>
                <w:szCs w:val="24"/>
              </w:rPr>
              <w:t>Podpis</w:t>
            </w:r>
          </w:p>
        </w:tc>
      </w:tr>
      <w:tr w:rsidR="000912B0" w:rsidTr="004B1E04">
        <w:tc>
          <w:tcPr>
            <w:tcW w:w="1314" w:type="dxa"/>
            <w:vAlign w:val="center"/>
          </w:tcPr>
          <w:p w:rsidR="000912B0" w:rsidRPr="00E17DC6" w:rsidRDefault="000912B0" w:rsidP="004B1E04">
            <w:pPr>
              <w:tabs>
                <w:tab w:val="left" w:pos="284"/>
              </w:tabs>
              <w:jc w:val="center"/>
              <w:rPr>
                <w:i/>
                <w:szCs w:val="24"/>
              </w:rPr>
            </w:pPr>
            <w:r>
              <w:rPr>
                <w:i/>
                <w:szCs w:val="24"/>
              </w:rPr>
              <w:t>Identifikace klíče (číslo, název,…)</w:t>
            </w:r>
          </w:p>
        </w:tc>
        <w:tc>
          <w:tcPr>
            <w:tcW w:w="1486" w:type="dxa"/>
            <w:vAlign w:val="center"/>
          </w:tcPr>
          <w:p w:rsidR="000912B0" w:rsidRPr="00E17DC6" w:rsidRDefault="000912B0" w:rsidP="004B1E04">
            <w:pPr>
              <w:tabs>
                <w:tab w:val="left" w:pos="284"/>
              </w:tabs>
              <w:jc w:val="center"/>
              <w:rPr>
                <w:i/>
                <w:szCs w:val="24"/>
              </w:rPr>
            </w:pPr>
          </w:p>
        </w:tc>
        <w:tc>
          <w:tcPr>
            <w:tcW w:w="1844" w:type="dxa"/>
            <w:vAlign w:val="center"/>
          </w:tcPr>
          <w:p w:rsidR="000912B0" w:rsidRPr="00E17DC6" w:rsidRDefault="000912B0" w:rsidP="004B1E04">
            <w:pPr>
              <w:tabs>
                <w:tab w:val="left" w:pos="284"/>
              </w:tabs>
              <w:jc w:val="center"/>
              <w:rPr>
                <w:i/>
                <w:szCs w:val="24"/>
              </w:rPr>
            </w:pPr>
          </w:p>
        </w:tc>
        <w:tc>
          <w:tcPr>
            <w:tcW w:w="4395" w:type="dxa"/>
            <w:vAlign w:val="center"/>
          </w:tcPr>
          <w:p w:rsidR="000912B0" w:rsidRPr="00E17DC6" w:rsidRDefault="000912B0" w:rsidP="004B1E04">
            <w:pPr>
              <w:tabs>
                <w:tab w:val="left" w:pos="284"/>
              </w:tabs>
              <w:jc w:val="center"/>
              <w:rPr>
                <w:i/>
                <w:szCs w:val="24"/>
              </w:rPr>
            </w:pPr>
          </w:p>
        </w:tc>
      </w:tr>
    </w:tbl>
    <w:p w:rsidR="000912B0" w:rsidRDefault="000912B0" w:rsidP="000912B0">
      <w:pPr>
        <w:pStyle w:val="Odstavecseseznamem"/>
      </w:pPr>
    </w:p>
    <w:p w:rsidR="000912B0" w:rsidRPr="007E496C" w:rsidRDefault="000912B0" w:rsidP="000912B0">
      <w:pPr>
        <w:pStyle w:val="Odstavecseseznamem"/>
        <w:numPr>
          <w:ilvl w:val="0"/>
          <w:numId w:val="30"/>
        </w:numPr>
        <w:spacing w:line="276" w:lineRule="auto"/>
      </w:pPr>
      <w:r w:rsidRPr="007E496C">
        <w:t>seznam kódů k elektronickým zabezpečovacím zařízením</w:t>
      </w:r>
      <w:r>
        <w:t>.</w:t>
      </w:r>
    </w:p>
    <w:tbl>
      <w:tblPr>
        <w:tblStyle w:val="Mkatabulky"/>
        <w:tblW w:w="0" w:type="auto"/>
        <w:tblLook w:val="04A0" w:firstRow="1" w:lastRow="0" w:firstColumn="1" w:lastColumn="0" w:noHBand="0" w:noVBand="1"/>
      </w:tblPr>
      <w:tblGrid>
        <w:gridCol w:w="1314"/>
        <w:gridCol w:w="1486"/>
        <w:gridCol w:w="1844"/>
        <w:gridCol w:w="4395"/>
      </w:tblGrid>
      <w:tr w:rsidR="000912B0" w:rsidTr="004B1E04">
        <w:tc>
          <w:tcPr>
            <w:tcW w:w="1314" w:type="dxa"/>
            <w:shd w:val="clear" w:color="auto" w:fill="D9D9D9" w:themeFill="background1" w:themeFillShade="D9"/>
            <w:vAlign w:val="center"/>
          </w:tcPr>
          <w:p w:rsidR="000912B0" w:rsidRPr="00E17DC6" w:rsidRDefault="000912B0" w:rsidP="004B1E04">
            <w:pPr>
              <w:tabs>
                <w:tab w:val="left" w:pos="284"/>
              </w:tabs>
              <w:jc w:val="center"/>
              <w:rPr>
                <w:b/>
                <w:szCs w:val="24"/>
              </w:rPr>
            </w:pPr>
            <w:r>
              <w:rPr>
                <w:b/>
                <w:szCs w:val="24"/>
              </w:rPr>
              <w:t>Kód EZS</w:t>
            </w:r>
          </w:p>
        </w:tc>
        <w:tc>
          <w:tcPr>
            <w:tcW w:w="1486" w:type="dxa"/>
            <w:shd w:val="clear" w:color="auto" w:fill="D9D9D9" w:themeFill="background1" w:themeFillShade="D9"/>
            <w:vAlign w:val="center"/>
          </w:tcPr>
          <w:p w:rsidR="000912B0" w:rsidRPr="00E17DC6" w:rsidRDefault="000912B0" w:rsidP="004B1E04">
            <w:pPr>
              <w:tabs>
                <w:tab w:val="left" w:pos="284"/>
              </w:tabs>
              <w:jc w:val="center"/>
              <w:rPr>
                <w:b/>
                <w:szCs w:val="24"/>
              </w:rPr>
            </w:pPr>
            <w:r>
              <w:rPr>
                <w:b/>
                <w:szCs w:val="24"/>
              </w:rPr>
              <w:t>Jméno příjmení</w:t>
            </w:r>
          </w:p>
        </w:tc>
        <w:tc>
          <w:tcPr>
            <w:tcW w:w="1844" w:type="dxa"/>
            <w:shd w:val="clear" w:color="auto" w:fill="D9D9D9" w:themeFill="background1" w:themeFillShade="D9"/>
            <w:vAlign w:val="center"/>
          </w:tcPr>
          <w:p w:rsidR="000912B0" w:rsidRPr="00E17DC6" w:rsidRDefault="000912B0" w:rsidP="004B1E04">
            <w:pPr>
              <w:tabs>
                <w:tab w:val="left" w:pos="284"/>
              </w:tabs>
              <w:jc w:val="center"/>
              <w:rPr>
                <w:b/>
                <w:szCs w:val="24"/>
              </w:rPr>
            </w:pPr>
            <w:r>
              <w:rPr>
                <w:b/>
                <w:szCs w:val="24"/>
              </w:rPr>
              <w:t>Datum převzetí</w:t>
            </w:r>
          </w:p>
        </w:tc>
        <w:tc>
          <w:tcPr>
            <w:tcW w:w="4395" w:type="dxa"/>
            <w:shd w:val="clear" w:color="auto" w:fill="D9D9D9" w:themeFill="background1" w:themeFillShade="D9"/>
            <w:vAlign w:val="center"/>
          </w:tcPr>
          <w:p w:rsidR="000912B0" w:rsidRPr="00E17DC6" w:rsidRDefault="000912B0" w:rsidP="004B1E04">
            <w:pPr>
              <w:tabs>
                <w:tab w:val="left" w:pos="284"/>
              </w:tabs>
              <w:jc w:val="center"/>
              <w:rPr>
                <w:b/>
                <w:szCs w:val="24"/>
              </w:rPr>
            </w:pPr>
            <w:r>
              <w:rPr>
                <w:b/>
                <w:szCs w:val="24"/>
              </w:rPr>
              <w:t>Podpis</w:t>
            </w:r>
          </w:p>
        </w:tc>
      </w:tr>
      <w:tr w:rsidR="000912B0" w:rsidTr="004B1E04">
        <w:tc>
          <w:tcPr>
            <w:tcW w:w="1314" w:type="dxa"/>
            <w:vAlign w:val="center"/>
          </w:tcPr>
          <w:p w:rsidR="000912B0" w:rsidRPr="00E17DC6" w:rsidRDefault="000912B0" w:rsidP="004B1E04">
            <w:pPr>
              <w:tabs>
                <w:tab w:val="left" w:pos="284"/>
              </w:tabs>
              <w:jc w:val="center"/>
              <w:rPr>
                <w:i/>
                <w:szCs w:val="24"/>
              </w:rPr>
            </w:pPr>
            <w:r>
              <w:rPr>
                <w:i/>
                <w:szCs w:val="24"/>
              </w:rPr>
              <w:t>Kód EZS</w:t>
            </w:r>
          </w:p>
        </w:tc>
        <w:tc>
          <w:tcPr>
            <w:tcW w:w="1486" w:type="dxa"/>
            <w:vAlign w:val="center"/>
          </w:tcPr>
          <w:p w:rsidR="000912B0" w:rsidRPr="00E17DC6" w:rsidRDefault="000912B0" w:rsidP="004B1E04">
            <w:pPr>
              <w:tabs>
                <w:tab w:val="left" w:pos="284"/>
              </w:tabs>
              <w:jc w:val="center"/>
              <w:rPr>
                <w:i/>
                <w:szCs w:val="24"/>
              </w:rPr>
            </w:pPr>
          </w:p>
        </w:tc>
        <w:tc>
          <w:tcPr>
            <w:tcW w:w="1844" w:type="dxa"/>
            <w:vAlign w:val="center"/>
          </w:tcPr>
          <w:p w:rsidR="000912B0" w:rsidRPr="00E17DC6" w:rsidRDefault="000912B0" w:rsidP="004B1E04">
            <w:pPr>
              <w:tabs>
                <w:tab w:val="left" w:pos="284"/>
              </w:tabs>
              <w:jc w:val="center"/>
              <w:rPr>
                <w:i/>
                <w:szCs w:val="24"/>
              </w:rPr>
            </w:pPr>
          </w:p>
        </w:tc>
        <w:tc>
          <w:tcPr>
            <w:tcW w:w="4395" w:type="dxa"/>
            <w:vAlign w:val="center"/>
          </w:tcPr>
          <w:p w:rsidR="000912B0" w:rsidRPr="00E17DC6" w:rsidRDefault="000912B0" w:rsidP="004B1E04">
            <w:pPr>
              <w:tabs>
                <w:tab w:val="left" w:pos="284"/>
              </w:tabs>
              <w:jc w:val="center"/>
              <w:rPr>
                <w:i/>
                <w:szCs w:val="24"/>
              </w:rPr>
            </w:pPr>
          </w:p>
        </w:tc>
      </w:tr>
    </w:tbl>
    <w:p w:rsidR="000912B0" w:rsidRDefault="000912B0" w:rsidP="000912B0">
      <w:pPr>
        <w:spacing w:before="120" w:after="0"/>
        <w:rPr>
          <w:rStyle w:val="PolonadpiszvraznnChar"/>
        </w:rPr>
      </w:pPr>
      <w:r>
        <w:rPr>
          <w:rFonts w:cs="Arial CE"/>
          <w:color w:val="000000"/>
          <w:shd w:val="clear" w:color="auto" w:fill="FFF7EE"/>
        </w:rPr>
        <w:br/>
      </w:r>
      <w:bookmarkStart w:id="41" w:name="_Toc503991521"/>
      <w:r w:rsidRPr="00A87795">
        <w:rPr>
          <w:rStyle w:val="PolonadpiszvraznnChar"/>
        </w:rPr>
        <w:t>Doporučení pro vzory vnitřních směrnic:</w:t>
      </w:r>
      <w:bookmarkEnd w:id="41"/>
    </w:p>
    <w:p w:rsidR="000912B0" w:rsidRPr="009B6F63" w:rsidRDefault="000912B0" w:rsidP="000912B0">
      <w:pPr>
        <w:pStyle w:val="Odstavecseseznamem"/>
        <w:numPr>
          <w:ilvl w:val="0"/>
          <w:numId w:val="35"/>
        </w:numPr>
        <w:spacing w:before="120" w:after="0" w:line="276" w:lineRule="auto"/>
        <w:rPr>
          <w:rStyle w:val="PolonadpiszvraznnChar"/>
          <w:rFonts w:cs="Arial CE"/>
          <w:b w:val="0"/>
          <w:bCs w:val="0"/>
          <w:i/>
          <w:color w:val="000000"/>
          <w:shd w:val="clear" w:color="auto" w:fill="FFFFFF" w:themeFill="background1"/>
        </w:rPr>
      </w:pPr>
      <w:bookmarkStart w:id="42" w:name="_Toc503991522"/>
      <w:r w:rsidRPr="009B6F63">
        <w:rPr>
          <w:rStyle w:val="PolonadpiszvraznnChar"/>
        </w:rPr>
        <w:lastRenderedPageBreak/>
        <w:t>Organizační řád</w:t>
      </w:r>
      <w:bookmarkEnd w:id="42"/>
    </w:p>
    <w:p w:rsidR="000912B0" w:rsidRDefault="000912B0" w:rsidP="000912B0">
      <w:pPr>
        <w:pStyle w:val="Odstavecseseznamem"/>
        <w:numPr>
          <w:ilvl w:val="1"/>
          <w:numId w:val="35"/>
        </w:numPr>
        <w:spacing w:before="120" w:after="0" w:line="276" w:lineRule="auto"/>
        <w:jc w:val="left"/>
      </w:pPr>
      <w:r w:rsidRPr="009B6F63">
        <w:rPr>
          <w:rFonts w:cs="Arial CE"/>
          <w:i/>
          <w:color w:val="000000"/>
          <w:shd w:val="clear" w:color="auto" w:fill="FFFFFF" w:themeFill="background1"/>
        </w:rPr>
        <w:t>vzor na stránkách SMO:</w:t>
      </w:r>
      <w:r>
        <w:rPr>
          <w:rFonts w:cs="Arial CE"/>
          <w:i/>
          <w:color w:val="000000"/>
          <w:shd w:val="clear" w:color="auto" w:fill="FFFFFF" w:themeFill="background1"/>
        </w:rPr>
        <w:t xml:space="preserve"> </w:t>
      </w:r>
      <w:hyperlink r:id="rId12" w:history="1">
        <w:r w:rsidRPr="00D531AD">
          <w:rPr>
            <w:rStyle w:val="Hypertextovodkaz"/>
          </w:rPr>
          <w:t>http://www.vzdelanyzastupitel.cz/docTemplates/Default.aspx?dirID=8</w:t>
        </w:r>
      </w:hyperlink>
      <w:r w:rsidRPr="00624E8F">
        <w:rPr>
          <w:rFonts w:cs="Arial CE"/>
          <w:color w:val="000000"/>
          <w:shd w:val="clear" w:color="auto" w:fill="FFFFFF" w:themeFill="background1"/>
        </w:rPr>
        <w:t>;</w:t>
      </w:r>
    </w:p>
    <w:p w:rsidR="000912B0" w:rsidRPr="009B6F63" w:rsidRDefault="000912B0" w:rsidP="000912B0">
      <w:pPr>
        <w:pStyle w:val="Odstavecseseznamem"/>
        <w:numPr>
          <w:ilvl w:val="0"/>
          <w:numId w:val="35"/>
        </w:numPr>
        <w:spacing w:before="120" w:after="0" w:line="276" w:lineRule="auto"/>
        <w:jc w:val="left"/>
        <w:rPr>
          <w:rFonts w:cs="Arial CE"/>
          <w:i/>
          <w:color w:val="000000"/>
          <w:shd w:val="clear" w:color="auto" w:fill="FFFFFF" w:themeFill="background1"/>
        </w:rPr>
      </w:pPr>
      <w:r w:rsidRPr="009B6F63">
        <w:rPr>
          <w:rFonts w:cs="Arial CE"/>
          <w:b/>
          <w:color w:val="000000"/>
          <w:shd w:val="clear" w:color="auto" w:fill="FFFFFF" w:themeFill="background1"/>
        </w:rPr>
        <w:t xml:space="preserve">Provozní řád </w:t>
      </w:r>
      <w:proofErr w:type="spellStart"/>
      <w:r w:rsidRPr="009B6F63">
        <w:rPr>
          <w:rFonts w:cs="Arial CE"/>
          <w:b/>
          <w:color w:val="000000"/>
          <w:shd w:val="clear" w:color="auto" w:fill="FFFFFF" w:themeFill="background1"/>
        </w:rPr>
        <w:t>inf</w:t>
      </w:r>
      <w:proofErr w:type="spellEnd"/>
      <w:r w:rsidRPr="009B6F63">
        <w:rPr>
          <w:rFonts w:cs="Arial CE"/>
          <w:b/>
          <w:color w:val="000000"/>
          <w:shd w:val="clear" w:color="auto" w:fill="FFFFFF" w:themeFill="background1"/>
        </w:rPr>
        <w:t>. systému</w:t>
      </w:r>
    </w:p>
    <w:p w:rsidR="000912B0" w:rsidRPr="009B6F63" w:rsidRDefault="000912B0" w:rsidP="000912B0">
      <w:pPr>
        <w:pStyle w:val="Odstavecseseznamem"/>
        <w:numPr>
          <w:ilvl w:val="1"/>
          <w:numId w:val="35"/>
        </w:numPr>
        <w:spacing w:before="120" w:after="0" w:line="276" w:lineRule="auto"/>
        <w:jc w:val="left"/>
        <w:rPr>
          <w:rFonts w:cs="Arial CE"/>
          <w:i/>
          <w:color w:val="000000"/>
          <w:shd w:val="clear" w:color="auto" w:fill="FFFFFF" w:themeFill="background1"/>
        </w:rPr>
      </w:pPr>
      <w:r w:rsidRPr="009B6F63">
        <w:rPr>
          <w:rFonts w:cs="Arial CE"/>
          <w:i/>
          <w:color w:val="000000"/>
          <w:shd w:val="clear" w:color="auto" w:fill="FFFFFF" w:themeFill="background1"/>
        </w:rPr>
        <w:t>příloha Vzor Provozní řád informačního systému</w:t>
      </w:r>
      <w:r>
        <w:rPr>
          <w:rFonts w:cs="Arial CE"/>
          <w:color w:val="000000"/>
          <w:shd w:val="clear" w:color="auto" w:fill="FFFFFF" w:themeFill="background1"/>
        </w:rPr>
        <w:t>;</w:t>
      </w:r>
    </w:p>
    <w:p w:rsidR="000912B0" w:rsidRPr="009B6F63" w:rsidRDefault="000912B0" w:rsidP="000912B0">
      <w:pPr>
        <w:spacing w:before="120" w:after="0"/>
        <w:rPr>
          <w:rFonts w:cs="Arial CE"/>
          <w:color w:val="0563C1" w:themeColor="hyperlink"/>
          <w:u w:val="single"/>
        </w:rPr>
      </w:pPr>
      <w:r w:rsidRPr="009B6F63">
        <w:rPr>
          <w:rFonts w:cs="Arial CE"/>
          <w:shd w:val="clear" w:color="auto" w:fill="FFFFFF" w:themeFill="background1"/>
        </w:rPr>
        <w:t xml:space="preserve">Pro </w:t>
      </w:r>
      <w:r w:rsidRPr="009B6F63">
        <w:rPr>
          <w:rFonts w:cs="Arial CE"/>
          <w:color w:val="000000"/>
          <w:shd w:val="clear" w:color="auto" w:fill="FFFFFF" w:themeFill="background1"/>
        </w:rPr>
        <w:t>členy SMO a CSS viz webové stránky Svazu měst a obcí ČR</w:t>
      </w:r>
      <w:r>
        <w:rPr>
          <w:rFonts w:cs="Arial CE"/>
          <w:color w:val="000000"/>
          <w:shd w:val="clear" w:color="auto" w:fill="FFFFFF" w:themeFill="background1"/>
        </w:rPr>
        <w:t>:</w:t>
      </w:r>
    </w:p>
    <w:p w:rsidR="000912B0" w:rsidRPr="009B6F63" w:rsidRDefault="000912B0" w:rsidP="000912B0">
      <w:pPr>
        <w:pStyle w:val="Odstavecseseznamem"/>
        <w:numPr>
          <w:ilvl w:val="0"/>
          <w:numId w:val="35"/>
        </w:numPr>
        <w:spacing w:before="120" w:after="0" w:line="276" w:lineRule="auto"/>
        <w:rPr>
          <w:rFonts w:cs="Arial CE"/>
          <w:color w:val="0563C1" w:themeColor="hyperlink"/>
          <w:u w:val="single"/>
        </w:rPr>
      </w:pPr>
      <w:r w:rsidRPr="009B6F63">
        <w:rPr>
          <w:rFonts w:cs="Arial CE"/>
          <w:b/>
          <w:color w:val="000000"/>
          <w:shd w:val="clear" w:color="auto" w:fill="FFFFFF" w:themeFill="background1"/>
        </w:rPr>
        <w:t>Spisový řád</w:t>
      </w:r>
      <w:r w:rsidRPr="009B6F63">
        <w:rPr>
          <w:rFonts w:cs="Arial CE"/>
          <w:color w:val="000000"/>
          <w:shd w:val="clear" w:color="auto" w:fill="FFFFFF" w:themeFill="background1"/>
        </w:rPr>
        <w:t xml:space="preserve"> (měl by obsahovat i seznam razítek) </w:t>
      </w:r>
    </w:p>
    <w:p w:rsidR="000912B0" w:rsidRPr="00D34825" w:rsidRDefault="000912B0" w:rsidP="000912B0">
      <w:pPr>
        <w:pStyle w:val="Odstavecseseznamem"/>
        <w:numPr>
          <w:ilvl w:val="1"/>
          <w:numId w:val="35"/>
        </w:numPr>
        <w:spacing w:before="120" w:after="0" w:line="276" w:lineRule="auto"/>
        <w:rPr>
          <w:rStyle w:val="Hypertextovodkaz"/>
          <w:rFonts w:cs="Arial CE"/>
        </w:rPr>
      </w:pPr>
      <w:r w:rsidRPr="009B6F63">
        <w:rPr>
          <w:rFonts w:cs="Arial CE"/>
          <w:i/>
          <w:color w:val="000000"/>
          <w:shd w:val="clear" w:color="auto" w:fill="FFFFFF" w:themeFill="background1"/>
        </w:rPr>
        <w:t>vzor na stránkách MVČR:</w:t>
      </w:r>
      <w:r w:rsidRPr="009B6F63">
        <w:rPr>
          <w:rFonts w:cs="Arial CE"/>
          <w:i/>
          <w:color w:val="000000"/>
          <w:shd w:val="clear" w:color="auto" w:fill="FFF7EE"/>
        </w:rPr>
        <w:t xml:space="preserve">  </w:t>
      </w:r>
      <w:hyperlink r:id="rId13" w:history="1">
        <w:r w:rsidRPr="00E31446">
          <w:rPr>
            <w:rStyle w:val="Hypertextovodkaz"/>
            <w:rFonts w:cs="Arial CE"/>
          </w:rPr>
          <w:t>http://www.mvcr.cz/clanek/vzory.aspx</w:t>
        </w:r>
      </w:hyperlink>
      <w:r w:rsidRPr="00D34825">
        <w:rPr>
          <w:rFonts w:cs="Arial CE"/>
          <w:i/>
          <w:color w:val="000000"/>
          <w:shd w:val="clear" w:color="auto" w:fill="FFFFFF" w:themeFill="background1"/>
        </w:rPr>
        <w:t>.</w:t>
      </w:r>
    </w:p>
    <w:p w:rsidR="000912B0" w:rsidRDefault="000912B0" w:rsidP="000912B0">
      <w:pPr>
        <w:spacing w:before="120" w:after="0"/>
        <w:rPr>
          <w:rFonts w:cs="Arial CE"/>
          <w:color w:val="000000"/>
        </w:rPr>
      </w:pPr>
    </w:p>
    <w:p w:rsidR="000912B0" w:rsidRPr="004D73F1" w:rsidRDefault="000912B0" w:rsidP="000912B0">
      <w:pPr>
        <w:pStyle w:val="Odstavecseseznamem"/>
        <w:numPr>
          <w:ilvl w:val="0"/>
          <w:numId w:val="29"/>
        </w:numPr>
        <w:autoSpaceDE w:val="0"/>
        <w:autoSpaceDN w:val="0"/>
        <w:adjustRightInd w:val="0"/>
        <w:spacing w:after="0" w:line="240" w:lineRule="auto"/>
        <w:rPr>
          <w:b/>
          <w:szCs w:val="24"/>
        </w:rPr>
      </w:pPr>
      <w:r w:rsidRPr="004D73F1">
        <w:rPr>
          <w:b/>
          <w:szCs w:val="24"/>
        </w:rPr>
        <w:t>Audit dat a stanovení účelu jejich zpracování</w:t>
      </w:r>
    </w:p>
    <w:p w:rsidR="000912B0" w:rsidRDefault="000912B0" w:rsidP="000912B0">
      <w:r>
        <w:t xml:space="preserve">Výsledkem této činnosti je zjištění všech důležitých parametrů, které souvisejí se zpracováním osobních údajů na úřadě, ale i zpracováním osobních údajů jinými externími subjekty. Výsledky analýzy zaznamenejte do vzoru </w:t>
      </w:r>
      <w:proofErr w:type="spellStart"/>
      <w:r>
        <w:t>Agendového</w:t>
      </w:r>
      <w:proofErr w:type="spellEnd"/>
      <w:r>
        <w:t xml:space="preserve"> listu osobních údajů. </w:t>
      </w:r>
    </w:p>
    <w:p w:rsidR="000912B0" w:rsidRDefault="000912B0" w:rsidP="000912B0">
      <w:pPr>
        <w:rPr>
          <w:i/>
        </w:rPr>
      </w:pPr>
      <w:r>
        <w:rPr>
          <w:i/>
        </w:rPr>
        <w:t>Součástí tohoto doporučení je prázdná šablona</w:t>
      </w:r>
      <w:r w:rsidRPr="00001786">
        <w:rPr>
          <w:i/>
        </w:rPr>
        <w:t xml:space="preserve"> Agendovy_list_sablona.docx a předvyplněný seznam </w:t>
      </w:r>
      <w:proofErr w:type="spellStart"/>
      <w:r w:rsidRPr="00001786">
        <w:rPr>
          <w:i/>
        </w:rPr>
        <w:t>agendových</w:t>
      </w:r>
      <w:proofErr w:type="spellEnd"/>
      <w:r w:rsidRPr="00001786">
        <w:rPr>
          <w:i/>
        </w:rPr>
        <w:t xml:space="preserve"> listu Agendove_listy_vyplnene.docx</w:t>
      </w:r>
    </w:p>
    <w:p w:rsidR="000912B0" w:rsidRPr="004D73F1" w:rsidRDefault="000912B0" w:rsidP="000912B0">
      <w:pPr>
        <w:pStyle w:val="Odstavecseseznamem"/>
        <w:numPr>
          <w:ilvl w:val="0"/>
          <w:numId w:val="29"/>
        </w:numPr>
        <w:autoSpaceDE w:val="0"/>
        <w:autoSpaceDN w:val="0"/>
        <w:adjustRightInd w:val="0"/>
        <w:spacing w:after="0" w:line="240" w:lineRule="auto"/>
        <w:rPr>
          <w:b/>
        </w:rPr>
      </w:pPr>
      <w:r w:rsidRPr="004D73F1">
        <w:rPr>
          <w:b/>
          <w:szCs w:val="24"/>
        </w:rPr>
        <w:t>Analýza procesů</w:t>
      </w:r>
    </w:p>
    <w:p w:rsidR="000912B0" w:rsidRDefault="000912B0" w:rsidP="000912B0">
      <w:pPr>
        <w:rPr>
          <w:shd w:val="clear" w:color="auto" w:fill="FFFFFF"/>
        </w:rPr>
      </w:pPr>
      <w:r w:rsidRPr="008752ED">
        <w:rPr>
          <w:shd w:val="clear" w:color="auto" w:fill="FFFFFF"/>
        </w:rPr>
        <w:t xml:space="preserve">Analýza procesů je analýza zaměřená na postup práce od jednoho člověka k druhému, přičemž popisuje vstupy, výstupy, </w:t>
      </w:r>
      <w:r>
        <w:rPr>
          <w:shd w:val="clear" w:color="auto" w:fill="FFFFFF"/>
        </w:rPr>
        <w:t xml:space="preserve">jednotlivé kroky a případně také </w:t>
      </w:r>
      <w:r w:rsidRPr="008752ED">
        <w:rPr>
          <w:shd w:val="clear" w:color="auto" w:fill="FFFFFF"/>
        </w:rPr>
        <w:t xml:space="preserve">spotřebu zdrojů. Zjednodušeně </w:t>
      </w:r>
      <w:r>
        <w:rPr>
          <w:shd w:val="clear" w:color="auto" w:fill="FFFFFF"/>
        </w:rPr>
        <w:t xml:space="preserve">řečeno, </w:t>
      </w:r>
      <w:r w:rsidRPr="008752ED">
        <w:rPr>
          <w:shd w:val="clear" w:color="auto" w:fill="FFFFFF"/>
        </w:rPr>
        <w:t>je analýza procesů o tom, “jak se co dělá” či “jak co probíhá”. Může se jednat o analýzu jednoho konkrétního procesu nebo komplexní analýzu všech procesů organizace.</w:t>
      </w:r>
    </w:p>
    <w:p w:rsidR="000912B0" w:rsidRDefault="000912B0" w:rsidP="000912B0">
      <w:r w:rsidRPr="008752ED">
        <w:rPr>
          <w:shd w:val="clear" w:color="auto" w:fill="FFFFFF"/>
        </w:rPr>
        <w:t>Analýza procesů pomáhá jednotlivé procesy iden</w:t>
      </w:r>
      <w:r>
        <w:rPr>
          <w:shd w:val="clear" w:color="auto" w:fill="FFFFFF"/>
        </w:rPr>
        <w:t xml:space="preserve">tifikovat, popsat </w:t>
      </w:r>
      <w:r w:rsidRPr="008752ED">
        <w:rPr>
          <w:shd w:val="clear" w:color="auto" w:fill="FFFFFF"/>
        </w:rPr>
        <w:t>a dát do vzájemných souvislostí. Může poskytnout jak detailní, tak p</w:t>
      </w:r>
      <w:r>
        <w:rPr>
          <w:shd w:val="clear" w:color="auto" w:fill="FFFFFF"/>
        </w:rPr>
        <w:t xml:space="preserve">řehledový obrázek o </w:t>
      </w:r>
      <w:r w:rsidRPr="008752ED">
        <w:rPr>
          <w:shd w:val="clear" w:color="auto" w:fill="FFFFFF"/>
        </w:rPr>
        <w:t xml:space="preserve">procesech </w:t>
      </w:r>
      <w:r>
        <w:rPr>
          <w:shd w:val="clear" w:color="auto" w:fill="FFFFFF"/>
        </w:rPr>
        <w:t xml:space="preserve">na úřadě </w:t>
      </w:r>
      <w:r w:rsidRPr="008752ED">
        <w:rPr>
          <w:shd w:val="clear" w:color="auto" w:fill="FFFFFF"/>
        </w:rPr>
        <w:t xml:space="preserve">a </w:t>
      </w:r>
      <w:r>
        <w:rPr>
          <w:shd w:val="clear" w:color="auto" w:fill="FFFFFF"/>
        </w:rPr>
        <w:t xml:space="preserve">pomůže zjistit </w:t>
      </w:r>
      <w:r w:rsidRPr="008752ED">
        <w:rPr>
          <w:shd w:val="clear" w:color="auto" w:fill="FFFFFF"/>
        </w:rPr>
        <w:t>nedostatky či problémy</w:t>
      </w:r>
      <w:r>
        <w:rPr>
          <w:shd w:val="clear" w:color="auto" w:fill="FFFFFF"/>
        </w:rPr>
        <w:t xml:space="preserve"> při zpracování osobních údajů. </w:t>
      </w:r>
      <w:r>
        <w:rPr>
          <w:shd w:val="clear" w:color="auto" w:fill="FFFFFF"/>
        </w:rPr>
        <w:br/>
      </w:r>
      <w:r>
        <w:t>Popis procesu se bude realizovat pomocí karty procesu. Karta procesu je šablona, která obsahuje textový popis zdrojů, vstupu, vlastního popisu, výstupu a řídící dokumentace procesu.</w:t>
      </w:r>
      <w:r>
        <w:br/>
        <w:t>Popisovat se budou procesy pro potřeby naplnění nařízení 679/2016 , které se týkají pouze zpracování osobních údajů.</w:t>
      </w:r>
    </w:p>
    <w:p w:rsidR="000912B0" w:rsidRDefault="000912B0" w:rsidP="000912B0">
      <w:pPr>
        <w:autoSpaceDE w:val="0"/>
        <w:autoSpaceDN w:val="0"/>
        <w:adjustRightInd w:val="0"/>
        <w:spacing w:after="0"/>
        <w:rPr>
          <w:szCs w:val="24"/>
        </w:rPr>
      </w:pPr>
      <w:r>
        <w:rPr>
          <w:szCs w:val="24"/>
        </w:rPr>
        <w:t>Revize stávajících souhlasů se zpracováním osobních údajů.</w:t>
      </w:r>
      <w:r>
        <w:rPr>
          <w:szCs w:val="24"/>
        </w:rPr>
        <w:br/>
      </w:r>
      <w:r w:rsidRPr="00D920BA">
        <w:rPr>
          <w:szCs w:val="24"/>
        </w:rPr>
        <w:t>V případech, kdy úřad souhlas se zpracováním získal v minulosti, je nezbytné prov</w:t>
      </w:r>
      <w:r>
        <w:rPr>
          <w:szCs w:val="24"/>
        </w:rPr>
        <w:t xml:space="preserve">ěřit, zda splňuje podmínky obecného nařízení. </w:t>
      </w:r>
    </w:p>
    <w:p w:rsidR="000912B0" w:rsidRDefault="000912B0" w:rsidP="000912B0">
      <w:pPr>
        <w:autoSpaceDE w:val="0"/>
        <w:autoSpaceDN w:val="0"/>
        <w:adjustRightInd w:val="0"/>
        <w:spacing w:after="0" w:line="240" w:lineRule="auto"/>
        <w:rPr>
          <w:szCs w:val="24"/>
        </w:rPr>
      </w:pPr>
    </w:p>
    <w:p w:rsidR="000912B0" w:rsidRPr="004D73F1" w:rsidRDefault="000912B0" w:rsidP="000912B0">
      <w:pPr>
        <w:pStyle w:val="Odstavecseseznamem"/>
        <w:numPr>
          <w:ilvl w:val="0"/>
          <w:numId w:val="29"/>
        </w:numPr>
        <w:autoSpaceDE w:val="0"/>
        <w:autoSpaceDN w:val="0"/>
        <w:adjustRightInd w:val="0"/>
        <w:spacing w:after="0" w:line="240" w:lineRule="auto"/>
        <w:rPr>
          <w:szCs w:val="24"/>
        </w:rPr>
      </w:pPr>
      <w:r w:rsidRPr="004D73F1">
        <w:rPr>
          <w:b/>
          <w:szCs w:val="24"/>
        </w:rPr>
        <w:t>Analýza rizik (informační systém)</w:t>
      </w:r>
    </w:p>
    <w:p w:rsidR="000912B0" w:rsidRPr="00470BBA" w:rsidRDefault="000912B0" w:rsidP="000912B0">
      <w:pPr>
        <w:autoSpaceDE w:val="0"/>
        <w:autoSpaceDN w:val="0"/>
        <w:adjustRightInd w:val="0"/>
        <w:spacing w:after="0"/>
        <w:rPr>
          <w:rFonts w:cs="Calibri"/>
          <w:szCs w:val="24"/>
        </w:rPr>
      </w:pPr>
      <w:r w:rsidRPr="00470BBA">
        <w:rPr>
          <w:rFonts w:cs="Calibri"/>
          <w:szCs w:val="24"/>
        </w:rPr>
        <w:t>Před zahájením analýzy rizik je stanoven a zdokumentován účel a rozsah analýzy, které určují její</w:t>
      </w:r>
      <w:r>
        <w:rPr>
          <w:rFonts w:cs="Calibri"/>
          <w:szCs w:val="24"/>
        </w:rPr>
        <w:t xml:space="preserve"> </w:t>
      </w:r>
      <w:r w:rsidRPr="00470BBA">
        <w:rPr>
          <w:rFonts w:cs="Calibri"/>
          <w:szCs w:val="24"/>
        </w:rPr>
        <w:t>podrobnost. Co nejpřesněji jsou také formulovány předpoklady a omezující podmínky, nap</w:t>
      </w:r>
      <w:r>
        <w:rPr>
          <w:rFonts w:cs="Calibri"/>
          <w:szCs w:val="24"/>
        </w:rPr>
        <w:t xml:space="preserve">ř. </w:t>
      </w:r>
      <w:r w:rsidRPr="00470BBA">
        <w:rPr>
          <w:rFonts w:cs="Calibri"/>
          <w:szCs w:val="24"/>
        </w:rPr>
        <w:t>architektura informačního systému, prostředí apod.</w:t>
      </w:r>
    </w:p>
    <w:p w:rsidR="000912B0" w:rsidRDefault="000912B0" w:rsidP="000912B0">
      <w:pPr>
        <w:autoSpaceDE w:val="0"/>
        <w:autoSpaceDN w:val="0"/>
        <w:adjustRightInd w:val="0"/>
        <w:spacing w:after="0"/>
        <w:rPr>
          <w:rFonts w:cs="Calibri"/>
          <w:szCs w:val="24"/>
        </w:rPr>
      </w:pPr>
      <w:r w:rsidRPr="00470BBA">
        <w:rPr>
          <w:rFonts w:cs="Calibri"/>
          <w:szCs w:val="24"/>
        </w:rPr>
        <w:t>Také je provedena identifikace požadavků na ochranu informací a bezpečnostní opatření, které</w:t>
      </w:r>
      <w:r>
        <w:rPr>
          <w:rFonts w:cs="Calibri"/>
          <w:szCs w:val="24"/>
        </w:rPr>
        <w:t xml:space="preserve"> </w:t>
      </w:r>
      <w:r w:rsidRPr="00470BBA">
        <w:rPr>
          <w:rFonts w:cs="Calibri"/>
          <w:szCs w:val="24"/>
        </w:rPr>
        <w:t>mohou vyplynout ze zákonných požadavků, interních předpisů a charakteru informačního systému</w:t>
      </w:r>
      <w:r>
        <w:rPr>
          <w:rFonts w:cs="Calibri"/>
          <w:szCs w:val="24"/>
        </w:rPr>
        <w:t>.</w:t>
      </w:r>
    </w:p>
    <w:p w:rsidR="000912B0" w:rsidRPr="00470BBA" w:rsidRDefault="000912B0" w:rsidP="000912B0">
      <w:pPr>
        <w:autoSpaceDE w:val="0"/>
        <w:autoSpaceDN w:val="0"/>
        <w:adjustRightInd w:val="0"/>
        <w:spacing w:after="0"/>
        <w:rPr>
          <w:b/>
          <w:szCs w:val="24"/>
        </w:rPr>
      </w:pPr>
      <w:r>
        <w:rPr>
          <w:rFonts w:cs="Calibri"/>
          <w:szCs w:val="24"/>
        </w:rPr>
        <w:t>Realizaci analýzy rizik je vhodné si ponechat zpracovat včetně popsání závěrů a doporučení.</w:t>
      </w:r>
    </w:p>
    <w:p w:rsidR="000912B0" w:rsidRDefault="000912B0" w:rsidP="000912B0">
      <w:pPr>
        <w:shd w:val="clear" w:color="auto" w:fill="FFFFFF" w:themeFill="background1"/>
        <w:autoSpaceDE w:val="0"/>
        <w:autoSpaceDN w:val="0"/>
        <w:adjustRightInd w:val="0"/>
        <w:spacing w:after="0" w:line="240" w:lineRule="auto"/>
        <w:rPr>
          <w:rFonts w:cs="Arial CE"/>
          <w:color w:val="000000"/>
          <w:shd w:val="clear" w:color="auto" w:fill="FFF7EE"/>
        </w:rPr>
      </w:pPr>
    </w:p>
    <w:p w:rsidR="0039299F" w:rsidRDefault="0039299F">
      <w:pPr>
        <w:spacing w:after="0" w:line="240" w:lineRule="auto"/>
        <w:jc w:val="left"/>
        <w:rPr>
          <w:rFonts w:asciiTheme="minorHAnsi" w:eastAsiaTheme="minorHAnsi" w:hAnsiTheme="minorHAnsi" w:cstheme="minorBidi"/>
          <w:b/>
          <w:sz w:val="28"/>
          <w:szCs w:val="24"/>
          <w:u w:val="single"/>
          <w:lang w:eastAsia="en-US"/>
        </w:rPr>
      </w:pPr>
      <w:bookmarkStart w:id="43" w:name="_Toc503991523"/>
      <w:r>
        <w:br w:type="page"/>
      </w:r>
    </w:p>
    <w:p w:rsidR="000912B0" w:rsidRDefault="000912B0" w:rsidP="000912B0">
      <w:pPr>
        <w:pStyle w:val="Nadpis1"/>
      </w:pPr>
      <w:r>
        <w:lastRenderedPageBreak/>
        <w:t xml:space="preserve">V. Co požadovat od dodavatelů </w:t>
      </w:r>
      <w:r w:rsidRPr="000B79D2">
        <w:t>programů</w:t>
      </w:r>
      <w:r>
        <w:t xml:space="preserve"> a IS a doplnění vnitřních předpisů:</w:t>
      </w:r>
      <w:bookmarkEnd w:id="43"/>
    </w:p>
    <w:p w:rsidR="000912B0" w:rsidRPr="004D73F1" w:rsidRDefault="000912B0" w:rsidP="000912B0">
      <w:pPr>
        <w:pStyle w:val="Odstavecseseznamem"/>
        <w:numPr>
          <w:ilvl w:val="0"/>
          <w:numId w:val="32"/>
        </w:numPr>
        <w:tabs>
          <w:tab w:val="left" w:pos="284"/>
        </w:tabs>
        <w:spacing w:line="276" w:lineRule="auto"/>
        <w:ind w:left="284" w:hanging="284"/>
      </w:pPr>
      <w:r w:rsidRPr="004D73F1">
        <w:t>Písemně se dotázat dodavatele IS a programů, zda jeho systémy budou včas na nařízení připraveny a zda je připraven spolupracovat s pověřencem pro ochranu osobních údajů. Toto prohlášení doporučujeme v písemné formě, dodavatel může mít toto prohlášení zveřejněné i na svých www stránkách. Je vhodné si s dodavateli vyjednat tyto body:</w:t>
      </w:r>
    </w:p>
    <w:p w:rsidR="000912B0" w:rsidRPr="004D73F1" w:rsidRDefault="000912B0" w:rsidP="000912B0">
      <w:pPr>
        <w:pStyle w:val="Odstavecseseznamem"/>
        <w:numPr>
          <w:ilvl w:val="1"/>
          <w:numId w:val="32"/>
        </w:numPr>
        <w:tabs>
          <w:tab w:val="left" w:pos="284"/>
        </w:tabs>
        <w:spacing w:line="276" w:lineRule="auto"/>
        <w:rPr>
          <w:szCs w:val="24"/>
        </w:rPr>
      </w:pPr>
      <w:r w:rsidRPr="004D73F1">
        <w:rPr>
          <w:szCs w:val="24"/>
        </w:rPr>
        <w:t>Závazek spolupracovat s pověřencem pro ochranu osobních údajů</w:t>
      </w:r>
      <w:r>
        <w:rPr>
          <w:szCs w:val="24"/>
        </w:rPr>
        <w:t>;</w:t>
      </w:r>
    </w:p>
    <w:p w:rsidR="000912B0" w:rsidRPr="004D73F1" w:rsidRDefault="000912B0" w:rsidP="000912B0">
      <w:pPr>
        <w:pStyle w:val="Odstavecseseznamem"/>
        <w:numPr>
          <w:ilvl w:val="1"/>
          <w:numId w:val="32"/>
        </w:numPr>
        <w:tabs>
          <w:tab w:val="left" w:pos="284"/>
        </w:tabs>
        <w:spacing w:line="276" w:lineRule="auto"/>
        <w:rPr>
          <w:szCs w:val="24"/>
        </w:rPr>
      </w:pPr>
      <w:r w:rsidRPr="004D73F1">
        <w:rPr>
          <w:szCs w:val="24"/>
        </w:rPr>
        <w:t>Splnění dostupnosti údajů a informací o zpracování pro subjekt</w:t>
      </w:r>
      <w:r>
        <w:rPr>
          <w:szCs w:val="24"/>
        </w:rPr>
        <w:t>;</w:t>
      </w:r>
    </w:p>
    <w:p w:rsidR="000912B0" w:rsidRPr="004D73F1" w:rsidRDefault="000912B0" w:rsidP="000912B0">
      <w:pPr>
        <w:pStyle w:val="Odstavecseseznamem"/>
        <w:numPr>
          <w:ilvl w:val="1"/>
          <w:numId w:val="32"/>
        </w:numPr>
        <w:tabs>
          <w:tab w:val="left" w:pos="284"/>
        </w:tabs>
        <w:spacing w:line="276" w:lineRule="auto"/>
        <w:rPr>
          <w:szCs w:val="24"/>
        </w:rPr>
      </w:pPr>
      <w:r w:rsidRPr="004D73F1">
        <w:rPr>
          <w:szCs w:val="24"/>
        </w:rPr>
        <w:t xml:space="preserve">Bude realizováno právo subjektu na opravu a výmaz osobních </w:t>
      </w:r>
      <w:r>
        <w:rPr>
          <w:szCs w:val="24"/>
        </w:rPr>
        <w:t>údajů;</w:t>
      </w:r>
    </w:p>
    <w:p w:rsidR="000912B0" w:rsidRPr="004D73F1" w:rsidRDefault="000912B0" w:rsidP="000912B0">
      <w:pPr>
        <w:pStyle w:val="Odstavecseseznamem"/>
        <w:numPr>
          <w:ilvl w:val="1"/>
          <w:numId w:val="32"/>
        </w:numPr>
        <w:tabs>
          <w:tab w:val="left" w:pos="284"/>
        </w:tabs>
        <w:spacing w:line="276" w:lineRule="auto"/>
        <w:rPr>
          <w:szCs w:val="24"/>
        </w:rPr>
      </w:pPr>
      <w:r w:rsidRPr="004D73F1">
        <w:rPr>
          <w:szCs w:val="24"/>
        </w:rPr>
        <w:t>Bude realizováno právo na omezení zpracování</w:t>
      </w:r>
      <w:r>
        <w:rPr>
          <w:szCs w:val="24"/>
        </w:rPr>
        <w:t>;</w:t>
      </w:r>
    </w:p>
    <w:p w:rsidR="000912B0" w:rsidRPr="004D73F1" w:rsidRDefault="000912B0" w:rsidP="000912B0">
      <w:pPr>
        <w:pStyle w:val="Odstavecseseznamem"/>
        <w:numPr>
          <w:ilvl w:val="1"/>
          <w:numId w:val="32"/>
        </w:numPr>
        <w:tabs>
          <w:tab w:val="left" w:pos="284"/>
        </w:tabs>
        <w:spacing w:line="276" w:lineRule="auto"/>
        <w:rPr>
          <w:szCs w:val="24"/>
        </w:rPr>
      </w:pPr>
      <w:r w:rsidRPr="004D73F1">
        <w:rPr>
          <w:szCs w:val="24"/>
        </w:rPr>
        <w:t>Doporučujeme umožnit poskytnutí kopie zpracovávaných osobních údajů subjektu těchto údajů</w:t>
      </w:r>
      <w:r>
        <w:rPr>
          <w:szCs w:val="24"/>
        </w:rPr>
        <w:t>;</w:t>
      </w:r>
    </w:p>
    <w:p w:rsidR="000912B0" w:rsidRPr="004D73F1" w:rsidRDefault="000912B0" w:rsidP="000912B0">
      <w:pPr>
        <w:pStyle w:val="Odstavecseseznamem"/>
        <w:numPr>
          <w:ilvl w:val="1"/>
          <w:numId w:val="32"/>
        </w:numPr>
        <w:tabs>
          <w:tab w:val="left" w:pos="284"/>
        </w:tabs>
        <w:spacing w:line="276" w:lineRule="auto"/>
        <w:rPr>
          <w:szCs w:val="24"/>
        </w:rPr>
      </w:pPr>
      <w:r w:rsidRPr="004D73F1">
        <w:rPr>
          <w:szCs w:val="24"/>
        </w:rPr>
        <w:t>Realizace práva na přenositelnost údajů (subjekt má právo získat osobní údaje ve strukturovaném, běžně používaném a strojově čitelném formátu)</w:t>
      </w:r>
      <w:r>
        <w:rPr>
          <w:szCs w:val="24"/>
        </w:rPr>
        <w:t>;</w:t>
      </w:r>
    </w:p>
    <w:p w:rsidR="000912B0" w:rsidRPr="004D73F1" w:rsidRDefault="000912B0" w:rsidP="000912B0">
      <w:pPr>
        <w:pStyle w:val="Odstavecseseznamem"/>
        <w:numPr>
          <w:ilvl w:val="1"/>
          <w:numId w:val="32"/>
        </w:numPr>
        <w:tabs>
          <w:tab w:val="left" w:pos="284"/>
        </w:tabs>
        <w:spacing w:line="276" w:lineRule="auto"/>
        <w:rPr>
          <w:szCs w:val="24"/>
        </w:rPr>
      </w:pPr>
      <w:r w:rsidRPr="004D73F1">
        <w:rPr>
          <w:szCs w:val="24"/>
        </w:rPr>
        <w:t>Podpora logování v čitelné formě a s takovým rozsahem, že bude možné jednoznačně prokázat denní činnosti informačního systému (nebo programu) s vazbou na uživatele a jeho činnost.</w:t>
      </w:r>
    </w:p>
    <w:p w:rsidR="000912B0" w:rsidRPr="004D73F1" w:rsidRDefault="000912B0" w:rsidP="000912B0">
      <w:pPr>
        <w:pStyle w:val="Odstavecseseznamem"/>
        <w:numPr>
          <w:ilvl w:val="0"/>
          <w:numId w:val="32"/>
        </w:numPr>
        <w:tabs>
          <w:tab w:val="left" w:pos="284"/>
        </w:tabs>
        <w:spacing w:line="276" w:lineRule="auto"/>
      </w:pPr>
      <w:r w:rsidRPr="004D73F1">
        <w:t>Provedení revizi smluv se zpracovateli. Tato smlouva by měla obsahovat článek o tom:</w:t>
      </w:r>
    </w:p>
    <w:p w:rsidR="000912B0" w:rsidRPr="004D73F1" w:rsidRDefault="000912B0" w:rsidP="000912B0">
      <w:pPr>
        <w:pStyle w:val="Odstavecseseznamem"/>
        <w:numPr>
          <w:ilvl w:val="1"/>
          <w:numId w:val="32"/>
        </w:numPr>
        <w:tabs>
          <w:tab w:val="left" w:pos="284"/>
        </w:tabs>
        <w:spacing w:line="276" w:lineRule="auto"/>
      </w:pPr>
      <w:r w:rsidRPr="004D73F1">
        <w:t xml:space="preserve"> Zajištění mlčenlivosti u  osob oprávněných zpracovávat os. </w:t>
      </w:r>
      <w:proofErr w:type="gramStart"/>
      <w:r>
        <w:t>ú</w:t>
      </w:r>
      <w:r w:rsidRPr="004D73F1">
        <w:t>daje</w:t>
      </w:r>
      <w:proofErr w:type="gramEnd"/>
      <w:r>
        <w:t>;</w:t>
      </w:r>
    </w:p>
    <w:p w:rsidR="000912B0" w:rsidRPr="004D73F1" w:rsidRDefault="000912B0" w:rsidP="000912B0">
      <w:pPr>
        <w:pStyle w:val="Odstavecseseznamem"/>
        <w:numPr>
          <w:ilvl w:val="1"/>
          <w:numId w:val="32"/>
        </w:numPr>
        <w:tabs>
          <w:tab w:val="left" w:pos="284"/>
        </w:tabs>
        <w:spacing w:line="276" w:lineRule="auto"/>
      </w:pPr>
      <w:r w:rsidRPr="004D73F1">
        <w:t>Zajistit splnění podmínky pro zapojení dalšího zpracovatele dle obecného nařízení pro ochranu osobních údajů</w:t>
      </w:r>
      <w:r>
        <w:t>;</w:t>
      </w:r>
    </w:p>
    <w:p w:rsidR="000912B0" w:rsidRDefault="000912B0" w:rsidP="000912B0">
      <w:pPr>
        <w:pStyle w:val="Odstavecseseznamem"/>
        <w:numPr>
          <w:ilvl w:val="1"/>
          <w:numId w:val="32"/>
        </w:numPr>
        <w:shd w:val="clear" w:color="auto" w:fill="FFFFFF" w:themeFill="background1"/>
        <w:tabs>
          <w:tab w:val="left" w:pos="284"/>
        </w:tabs>
        <w:spacing w:line="276" w:lineRule="auto"/>
      </w:pPr>
      <w:r w:rsidRPr="004D73F1">
        <w:t>Jakým způsobem budou zajištěna práva subjektu</w:t>
      </w:r>
      <w:r>
        <w:t xml:space="preserve"> (informace o vedených údajích, výdej kopií dat, výmaz;</w:t>
      </w:r>
    </w:p>
    <w:p w:rsidR="000912B0" w:rsidRDefault="000912B0" w:rsidP="000912B0">
      <w:pPr>
        <w:pStyle w:val="Odstavecseseznamem"/>
        <w:numPr>
          <w:ilvl w:val="1"/>
          <w:numId w:val="32"/>
        </w:numPr>
        <w:shd w:val="clear" w:color="auto" w:fill="FFFFFF" w:themeFill="background1"/>
        <w:tabs>
          <w:tab w:val="left" w:pos="284"/>
        </w:tabs>
        <w:spacing w:line="276" w:lineRule="auto"/>
      </w:pPr>
      <w:r>
        <w:t>Součinnost s pověřencem pro ochranu osobních údajů, např. Kontrola, sledování, výpisy, dohledání incidentu a problému;</w:t>
      </w:r>
    </w:p>
    <w:p w:rsidR="000912B0" w:rsidRDefault="000912B0" w:rsidP="000912B0">
      <w:pPr>
        <w:pStyle w:val="Odstavecseseznamem"/>
        <w:numPr>
          <w:ilvl w:val="1"/>
          <w:numId w:val="32"/>
        </w:numPr>
        <w:shd w:val="clear" w:color="auto" w:fill="FFFFFF" w:themeFill="background1"/>
        <w:tabs>
          <w:tab w:val="left" w:pos="284"/>
        </w:tabs>
        <w:spacing w:line="276" w:lineRule="auto"/>
      </w:pPr>
      <w:r>
        <w:t>Ujednání o náhradě škody včetně regresních nároků zpracovatele (možnost sjednání pojištění odpovědnosti zpracovatele za škodu);</w:t>
      </w:r>
    </w:p>
    <w:p w:rsidR="000912B0" w:rsidRPr="008172F7" w:rsidRDefault="000912B0" w:rsidP="000912B0">
      <w:pPr>
        <w:pStyle w:val="Odstavecseseznamem"/>
        <w:numPr>
          <w:ilvl w:val="1"/>
          <w:numId w:val="32"/>
        </w:numPr>
        <w:shd w:val="clear" w:color="auto" w:fill="FFFFFF" w:themeFill="background1"/>
        <w:tabs>
          <w:tab w:val="left" w:pos="284"/>
        </w:tabs>
        <w:spacing w:line="276" w:lineRule="auto"/>
      </w:pPr>
      <w:r>
        <w:t>Zajistit podmínky ukončení smlouvy a co bude nutné při ukončení s dodavatelem zajistit nebo odstranit např. (odstranit kopie, zničit nebo předat osobní údaje.</w:t>
      </w:r>
    </w:p>
    <w:p w:rsidR="000912B0" w:rsidRPr="000B79D2" w:rsidRDefault="000912B0" w:rsidP="000912B0">
      <w:pPr>
        <w:pStyle w:val="Odstavecseseznamem"/>
        <w:numPr>
          <w:ilvl w:val="0"/>
          <w:numId w:val="32"/>
        </w:numPr>
        <w:tabs>
          <w:tab w:val="left" w:pos="284"/>
        </w:tabs>
        <w:spacing w:line="276" w:lineRule="auto"/>
        <w:ind w:left="284" w:hanging="284"/>
        <w:rPr>
          <w:szCs w:val="24"/>
        </w:rPr>
      </w:pPr>
      <w:r>
        <w:t>Ověřit a doplnit do příslušných dokumentací a nařízení, jak budou provedena opatření na zabezpečení dat dle čl. 32 obecného nařízení a zajistit, aby níže uvedené body byly součástí systémové příručky</w:t>
      </w:r>
    </w:p>
    <w:p w:rsidR="000912B0" w:rsidRDefault="000912B0" w:rsidP="000912B0">
      <w:pPr>
        <w:pStyle w:val="Odstavecseseznamem"/>
        <w:numPr>
          <w:ilvl w:val="1"/>
          <w:numId w:val="32"/>
        </w:numPr>
        <w:tabs>
          <w:tab w:val="left" w:pos="284"/>
        </w:tabs>
        <w:spacing w:line="276" w:lineRule="auto"/>
        <w:rPr>
          <w:szCs w:val="24"/>
        </w:rPr>
      </w:pPr>
      <w:proofErr w:type="spellStart"/>
      <w:r w:rsidRPr="000B79D2">
        <w:rPr>
          <w:szCs w:val="24"/>
        </w:rPr>
        <w:t>Pseudonymizace</w:t>
      </w:r>
      <w:proofErr w:type="spellEnd"/>
      <w:r w:rsidRPr="000B79D2">
        <w:rPr>
          <w:szCs w:val="24"/>
        </w:rPr>
        <w:t xml:space="preserve"> a šifrování osobních údajů – zajistit aby popis byl součástí systémové příručky</w:t>
      </w:r>
      <w:r>
        <w:rPr>
          <w:szCs w:val="24"/>
        </w:rPr>
        <w:t>;</w:t>
      </w:r>
    </w:p>
    <w:p w:rsidR="000912B0" w:rsidRDefault="000912B0" w:rsidP="000912B0">
      <w:pPr>
        <w:pStyle w:val="Odstavecseseznamem"/>
        <w:numPr>
          <w:ilvl w:val="1"/>
          <w:numId w:val="32"/>
        </w:numPr>
        <w:tabs>
          <w:tab w:val="left" w:pos="284"/>
        </w:tabs>
        <w:spacing w:line="276" w:lineRule="auto"/>
        <w:rPr>
          <w:szCs w:val="24"/>
        </w:rPr>
      </w:pPr>
      <w:r w:rsidRPr="000B79D2">
        <w:rPr>
          <w:szCs w:val="24"/>
        </w:rPr>
        <w:t>Schopnost zajistit neustálou důvěrnost, integritu, dostupnost a odolnost systémů a služeb zpracování</w:t>
      </w:r>
      <w:r>
        <w:rPr>
          <w:szCs w:val="24"/>
        </w:rPr>
        <w:t>;</w:t>
      </w:r>
    </w:p>
    <w:p w:rsidR="000912B0" w:rsidRPr="000B79D2" w:rsidRDefault="000912B0" w:rsidP="000912B0">
      <w:pPr>
        <w:pStyle w:val="Odstavecseseznamem"/>
        <w:numPr>
          <w:ilvl w:val="1"/>
          <w:numId w:val="32"/>
        </w:numPr>
        <w:tabs>
          <w:tab w:val="left" w:pos="284"/>
        </w:tabs>
        <w:spacing w:line="276" w:lineRule="auto"/>
        <w:rPr>
          <w:szCs w:val="24"/>
        </w:rPr>
      </w:pPr>
      <w:r w:rsidRPr="000B79D2">
        <w:rPr>
          <w:szCs w:val="24"/>
        </w:rPr>
        <w:t xml:space="preserve">Zajistit aby popis byl součástí systémové příručky a provozního řádu </w:t>
      </w:r>
      <w:proofErr w:type="spellStart"/>
      <w:r w:rsidRPr="000B79D2">
        <w:rPr>
          <w:szCs w:val="24"/>
        </w:rPr>
        <w:t>inf</w:t>
      </w:r>
      <w:proofErr w:type="spellEnd"/>
      <w:r w:rsidRPr="000B79D2">
        <w:rPr>
          <w:szCs w:val="24"/>
        </w:rPr>
        <w:t>. systému</w:t>
      </w:r>
      <w:r>
        <w:rPr>
          <w:szCs w:val="24"/>
        </w:rPr>
        <w:t>.</w:t>
      </w:r>
    </w:p>
    <w:p w:rsidR="000912B0" w:rsidRDefault="000912B0" w:rsidP="000912B0">
      <w:pPr>
        <w:pStyle w:val="Odstavecseseznamem"/>
        <w:numPr>
          <w:ilvl w:val="0"/>
          <w:numId w:val="32"/>
        </w:numPr>
        <w:tabs>
          <w:tab w:val="left" w:pos="284"/>
        </w:tabs>
        <w:spacing w:line="276" w:lineRule="auto"/>
        <w:rPr>
          <w:szCs w:val="24"/>
        </w:rPr>
      </w:pPr>
      <w:r w:rsidRPr="000B79D2">
        <w:rPr>
          <w:szCs w:val="24"/>
        </w:rPr>
        <w:t xml:space="preserve">Zajistit, aby bylo uvedeno v provozním řádu: </w:t>
      </w:r>
    </w:p>
    <w:p w:rsidR="000912B0" w:rsidRDefault="000912B0" w:rsidP="000912B0">
      <w:pPr>
        <w:pStyle w:val="Odstavecseseznamem"/>
        <w:numPr>
          <w:ilvl w:val="1"/>
          <w:numId w:val="32"/>
        </w:numPr>
        <w:tabs>
          <w:tab w:val="left" w:pos="284"/>
        </w:tabs>
        <w:spacing w:line="276" w:lineRule="auto"/>
        <w:rPr>
          <w:szCs w:val="24"/>
        </w:rPr>
      </w:pPr>
      <w:r w:rsidRPr="000B79D2">
        <w:rPr>
          <w:szCs w:val="24"/>
        </w:rPr>
        <w:t>Schopnost obnovit dostupnost osobních údajů a přístup k nim včas v případě fyz</w:t>
      </w:r>
      <w:r>
        <w:rPr>
          <w:szCs w:val="24"/>
        </w:rPr>
        <w:t>ických či technických incidentů;</w:t>
      </w:r>
    </w:p>
    <w:p w:rsidR="000912B0" w:rsidRPr="00D642BE" w:rsidRDefault="000912B0" w:rsidP="000912B0">
      <w:pPr>
        <w:pStyle w:val="Odstavecseseznamem"/>
        <w:numPr>
          <w:ilvl w:val="1"/>
          <w:numId w:val="32"/>
        </w:numPr>
        <w:tabs>
          <w:tab w:val="left" w:pos="284"/>
        </w:tabs>
        <w:spacing w:line="276" w:lineRule="auto"/>
        <w:rPr>
          <w:rFonts w:cs="Arial CE"/>
          <w:color w:val="000000"/>
          <w:shd w:val="clear" w:color="auto" w:fill="FFF7EE"/>
        </w:rPr>
      </w:pPr>
      <w:r w:rsidRPr="00D642BE">
        <w:rPr>
          <w:szCs w:val="24"/>
        </w:rPr>
        <w:t>Proces pravidelného testování, posuzování a hodnocení účinnosti zavedených technických a organizačních opatření pro zajištění bezpečnosti zpracování – zajistit</w:t>
      </w:r>
      <w:r>
        <w:rPr>
          <w:szCs w:val="24"/>
        </w:rPr>
        <w:t>,</w:t>
      </w:r>
      <w:r w:rsidRPr="00D642BE">
        <w:rPr>
          <w:szCs w:val="24"/>
        </w:rPr>
        <w:t xml:space="preserve"> aby popis provedených testů dodavatel byl součástí systémové příručky a aby kontrola a</w:t>
      </w:r>
      <w:r>
        <w:rPr>
          <w:szCs w:val="24"/>
        </w:rPr>
        <w:t xml:space="preserve"> r</w:t>
      </w:r>
      <w:r w:rsidRPr="00D642BE">
        <w:rPr>
          <w:szCs w:val="24"/>
        </w:rPr>
        <w:t xml:space="preserve">ealizace procesu součástí provozního testování, posuzování a hodnocení účinnosti zavedených technických a organizačních opatření byla uvedena v provozním řádu </w:t>
      </w:r>
      <w:proofErr w:type="spellStart"/>
      <w:r w:rsidRPr="00D642BE">
        <w:rPr>
          <w:szCs w:val="24"/>
        </w:rPr>
        <w:t>inf</w:t>
      </w:r>
      <w:proofErr w:type="spellEnd"/>
      <w:r w:rsidRPr="00D642BE">
        <w:rPr>
          <w:szCs w:val="24"/>
        </w:rPr>
        <w:t xml:space="preserve">. </w:t>
      </w:r>
      <w:r>
        <w:rPr>
          <w:szCs w:val="24"/>
        </w:rPr>
        <w:t>s</w:t>
      </w:r>
      <w:r w:rsidRPr="00D642BE">
        <w:rPr>
          <w:szCs w:val="24"/>
        </w:rPr>
        <w:t>ystému.</w:t>
      </w:r>
    </w:p>
    <w:p w:rsidR="0039299F" w:rsidRDefault="000912B0" w:rsidP="0039299F">
      <w:pPr>
        <w:tabs>
          <w:tab w:val="left" w:pos="284"/>
        </w:tabs>
        <w:rPr>
          <w:rFonts w:asciiTheme="minorHAnsi" w:eastAsiaTheme="minorHAnsi" w:hAnsiTheme="minorHAnsi" w:cstheme="minorBidi"/>
          <w:b/>
          <w:sz w:val="28"/>
          <w:szCs w:val="24"/>
          <w:u w:val="single"/>
          <w:lang w:eastAsia="en-US"/>
        </w:rPr>
      </w:pPr>
      <w:r w:rsidRPr="005F6EC0">
        <w:rPr>
          <w:rFonts w:cs="Arial CE"/>
          <w:color w:val="000000"/>
          <w:shd w:val="clear" w:color="auto" w:fill="FFFFFF" w:themeFill="background1"/>
        </w:rPr>
        <w:t>Obecní úřad j</w:t>
      </w:r>
      <w:r>
        <w:rPr>
          <w:rFonts w:cs="Arial CE"/>
          <w:color w:val="000000"/>
          <w:shd w:val="clear" w:color="auto" w:fill="FFFFFF" w:themeFill="background1"/>
        </w:rPr>
        <w:t xml:space="preserve">e povinen zřídit funkci pověřence </w:t>
      </w:r>
      <w:r w:rsidRPr="005F6EC0">
        <w:rPr>
          <w:rFonts w:cs="Arial CE"/>
          <w:color w:val="000000"/>
          <w:shd w:val="clear" w:color="auto" w:fill="FFFFFF" w:themeFill="background1"/>
        </w:rPr>
        <w:t xml:space="preserve">pro ochranu osobních údajů. Popis problematiky a možných postupů je uvedeno v dokumentu </w:t>
      </w:r>
      <w:r w:rsidRPr="00D17609">
        <w:rPr>
          <w:b/>
        </w:rPr>
        <w:t>Metodické doporučení k činnosti obcí k organizačně-technickému zabezpečení funkce pověřence pro ochranu osobních údajů podle obecného nařízení o ochraně osobních údajů v podmínkách obcí</w:t>
      </w:r>
      <w:r>
        <w:rPr>
          <w:b/>
        </w:rPr>
        <w:t>,</w:t>
      </w:r>
      <w:r>
        <w:t xml:space="preserve"> které je uveřejněno na stránkách MVČR: </w:t>
      </w:r>
      <w:hyperlink r:id="rId14" w:history="1">
        <w:r w:rsidRPr="00E31446">
          <w:rPr>
            <w:rStyle w:val="Hypertextovodkaz"/>
          </w:rPr>
          <w:t>http://www.mvcr.cz/odk2/</w:t>
        </w:r>
      </w:hyperlink>
      <w:r>
        <w:t>.</w:t>
      </w:r>
      <w:r w:rsidR="0039299F">
        <w:br w:type="page"/>
      </w:r>
    </w:p>
    <w:p w:rsidR="000912B0" w:rsidRDefault="000912B0" w:rsidP="000912B0">
      <w:pPr>
        <w:pStyle w:val="NovNadpis1"/>
      </w:pPr>
      <w:r>
        <w:lastRenderedPageBreak/>
        <w:t>Zdroje:</w:t>
      </w:r>
    </w:p>
    <w:p w:rsidR="000912B0" w:rsidRPr="00A87795" w:rsidRDefault="000912B0" w:rsidP="000912B0">
      <w:pPr>
        <w:pStyle w:val="Odstavecseseznamem"/>
        <w:numPr>
          <w:ilvl w:val="0"/>
          <w:numId w:val="33"/>
        </w:numPr>
        <w:tabs>
          <w:tab w:val="left" w:pos="284"/>
        </w:tabs>
        <w:spacing w:line="276" w:lineRule="auto"/>
        <w:jc w:val="left"/>
        <w:rPr>
          <w:sz w:val="18"/>
          <w:szCs w:val="18"/>
        </w:rPr>
      </w:pPr>
      <w:r>
        <w:t>UOOÚ (webové stránky)</w:t>
      </w:r>
    </w:p>
    <w:p w:rsidR="000912B0" w:rsidRPr="00A87795" w:rsidRDefault="000912B0" w:rsidP="000912B0">
      <w:pPr>
        <w:pStyle w:val="Odstavecseseznamem"/>
        <w:numPr>
          <w:ilvl w:val="0"/>
          <w:numId w:val="33"/>
        </w:numPr>
        <w:tabs>
          <w:tab w:val="left" w:pos="284"/>
        </w:tabs>
        <w:spacing w:line="276" w:lineRule="auto"/>
        <w:jc w:val="left"/>
        <w:rPr>
          <w:sz w:val="18"/>
          <w:szCs w:val="18"/>
        </w:rPr>
      </w:pPr>
      <w:r>
        <w:t>MVČR (webové stránky)</w:t>
      </w:r>
    </w:p>
    <w:p w:rsidR="000912B0" w:rsidRPr="00A87795" w:rsidRDefault="000912B0" w:rsidP="000912B0">
      <w:pPr>
        <w:pStyle w:val="Odstavecseseznamem"/>
        <w:numPr>
          <w:ilvl w:val="0"/>
          <w:numId w:val="33"/>
        </w:numPr>
        <w:tabs>
          <w:tab w:val="left" w:pos="284"/>
        </w:tabs>
        <w:spacing w:line="276" w:lineRule="auto"/>
        <w:jc w:val="left"/>
        <w:rPr>
          <w:sz w:val="18"/>
          <w:szCs w:val="18"/>
        </w:rPr>
      </w:pPr>
      <w:r>
        <w:t xml:space="preserve">Management </w:t>
      </w:r>
      <w:proofErr w:type="spellStart"/>
      <w:r>
        <w:t>Mania</w:t>
      </w:r>
      <w:proofErr w:type="spellEnd"/>
      <w:r>
        <w:t xml:space="preserve"> (webové stránky)</w:t>
      </w:r>
    </w:p>
    <w:p w:rsidR="000912B0" w:rsidRPr="00A87795" w:rsidRDefault="000912B0" w:rsidP="000912B0">
      <w:pPr>
        <w:pStyle w:val="Odstavecseseznamem"/>
        <w:numPr>
          <w:ilvl w:val="0"/>
          <w:numId w:val="33"/>
        </w:numPr>
        <w:tabs>
          <w:tab w:val="left" w:pos="284"/>
        </w:tabs>
        <w:spacing w:line="276" w:lineRule="auto"/>
        <w:jc w:val="left"/>
        <w:rPr>
          <w:sz w:val="18"/>
          <w:szCs w:val="18"/>
        </w:rPr>
      </w:pPr>
      <w:r>
        <w:t>Krajský úřad Karlovarského kraje – karta procesu</w:t>
      </w:r>
      <w:r>
        <w:br/>
      </w:r>
      <w:proofErr w:type="spellStart"/>
      <w:r>
        <w:t>Catania</w:t>
      </w:r>
      <w:proofErr w:type="spellEnd"/>
      <w:r>
        <w:t xml:space="preserve"> Group </w:t>
      </w:r>
      <w:proofErr w:type="spellStart"/>
      <w:r>
        <w:t>s.r.o</w:t>
      </w:r>
      <w:proofErr w:type="spellEnd"/>
      <w:r>
        <w:t xml:space="preserve"> (webové stránky)</w:t>
      </w:r>
    </w:p>
    <w:p w:rsidR="000912B0" w:rsidRPr="00A87795" w:rsidRDefault="000912B0" w:rsidP="000912B0">
      <w:pPr>
        <w:pStyle w:val="Odstavecseseznamem"/>
        <w:numPr>
          <w:ilvl w:val="0"/>
          <w:numId w:val="33"/>
        </w:numPr>
        <w:tabs>
          <w:tab w:val="left" w:pos="284"/>
        </w:tabs>
        <w:spacing w:line="276" w:lineRule="auto"/>
        <w:jc w:val="left"/>
        <w:rPr>
          <w:sz w:val="18"/>
          <w:szCs w:val="18"/>
        </w:rPr>
      </w:pPr>
      <w:r>
        <w:t>Microsoft (webové stránky, Metodika analýzy rizik)</w:t>
      </w:r>
    </w:p>
    <w:p w:rsidR="000912B0" w:rsidRPr="00A87795" w:rsidRDefault="000912B0" w:rsidP="000912B0">
      <w:pPr>
        <w:pStyle w:val="Odstavecseseznamem"/>
        <w:numPr>
          <w:ilvl w:val="0"/>
          <w:numId w:val="33"/>
        </w:numPr>
        <w:tabs>
          <w:tab w:val="left" w:pos="284"/>
        </w:tabs>
        <w:spacing w:line="276" w:lineRule="auto"/>
        <w:jc w:val="left"/>
        <w:rPr>
          <w:sz w:val="18"/>
          <w:szCs w:val="18"/>
        </w:rPr>
      </w:pPr>
      <w:r>
        <w:t>GDPR praktický průvodce implementací (Luděk Nezmar)</w:t>
      </w:r>
    </w:p>
    <w:p w:rsidR="0035760B" w:rsidRPr="004F5406" w:rsidRDefault="008201E4" w:rsidP="004F5406">
      <w:r w:rsidRPr="004F5406">
        <w:t xml:space="preserve"> </w:t>
      </w:r>
    </w:p>
    <w:sectPr w:rsidR="0035760B" w:rsidRPr="004F5406" w:rsidSect="00885B9B">
      <w:headerReference w:type="even" r:id="rId15"/>
      <w:headerReference w:type="default" r:id="rId16"/>
      <w:footerReference w:type="even" r:id="rId17"/>
      <w:footerReference w:type="default" r:id="rId18"/>
      <w:headerReference w:type="first" r:id="rId19"/>
      <w:footerReference w:type="first" r:id="rId20"/>
      <w:pgSz w:w="11906" w:h="16838"/>
      <w:pgMar w:top="90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6C" w:rsidRDefault="002A176C" w:rsidP="00E372E0">
      <w:r>
        <w:separator/>
      </w:r>
    </w:p>
  </w:endnote>
  <w:endnote w:type="continuationSeparator" w:id="0">
    <w:p w:rsidR="002A176C" w:rsidRDefault="002A176C" w:rsidP="00E3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CE">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5B" w:rsidRDefault="00CF515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2E0" w:rsidRPr="00E372E0" w:rsidRDefault="00E372E0" w:rsidP="00E372E0">
    <w:pPr>
      <w:pStyle w:val="Zpat"/>
      <w:jc w:val="left"/>
      <w:rPr>
        <w:sz w:val="8"/>
        <w:szCs w:val="8"/>
      </w:rPr>
    </w:pPr>
    <w:r w:rsidRPr="00E372E0">
      <w:rPr>
        <w:sz w:val="8"/>
        <w:szCs w:val="8"/>
      </w:rPr>
      <w:t xml:space="preserve"> </w:t>
    </w:r>
  </w:p>
  <w:p w:rsidR="0035760B" w:rsidRPr="00E372E0" w:rsidRDefault="002A176C" w:rsidP="00E372E0">
    <w:pPr>
      <w:pStyle w:val="Zpat"/>
      <w:jc w:val="left"/>
    </w:pPr>
    <w:hyperlink r:id="rId1" w:history="1">
      <w:r w:rsidR="00885B9B" w:rsidRPr="00E372E0">
        <w:rPr>
          <w:rStyle w:val="Hypertextovodkaz"/>
          <w:u w:val="none"/>
        </w:rPr>
        <w:t>www.smocr.cz</w:t>
      </w:r>
    </w:hyperlink>
    <w:r w:rsidR="00885B9B" w:rsidRPr="00E372E0">
      <w:tab/>
    </w:r>
    <w:r w:rsidR="0035760B" w:rsidRPr="00E372E0">
      <w:fldChar w:fldCharType="begin"/>
    </w:r>
    <w:r w:rsidR="0035760B" w:rsidRPr="00E372E0">
      <w:instrText>PAGE   \* MERGEFORMAT</w:instrText>
    </w:r>
    <w:r w:rsidR="0035760B" w:rsidRPr="00E372E0">
      <w:fldChar w:fldCharType="separate"/>
    </w:r>
    <w:r w:rsidR="0039299F">
      <w:rPr>
        <w:noProof/>
      </w:rPr>
      <w:t>1</w:t>
    </w:r>
    <w:r w:rsidR="0035760B" w:rsidRPr="00E372E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5B" w:rsidRDefault="00CF51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6C" w:rsidRDefault="002A176C" w:rsidP="00E372E0">
      <w:r>
        <w:separator/>
      </w:r>
    </w:p>
  </w:footnote>
  <w:footnote w:type="continuationSeparator" w:id="0">
    <w:p w:rsidR="002A176C" w:rsidRDefault="002A176C" w:rsidP="00E37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5B" w:rsidRDefault="00CF515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9B" w:rsidRDefault="00A35FC3" w:rsidP="00E372E0">
    <w:pPr>
      <w:pStyle w:val="Zhlav"/>
      <w:pBdr>
        <w:bottom w:val="single" w:sz="4" w:space="1" w:color="0081C2"/>
      </w:pBdr>
      <w:jc w:val="center"/>
      <w:rPr>
        <w:noProof/>
      </w:rPr>
    </w:pPr>
    <w:r>
      <w:rPr>
        <w:noProof/>
      </w:rPr>
      <w:drawing>
        <wp:inline distT="0" distB="0" distL="0" distR="0">
          <wp:extent cx="914400" cy="655320"/>
          <wp:effectExtent l="0" t="0" r="0" b="0"/>
          <wp:docPr id="5" name="obrázek 1" descr="SMOCR_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CR_blu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55320"/>
                  </a:xfrm>
                  <a:prstGeom prst="rect">
                    <a:avLst/>
                  </a:prstGeom>
                  <a:noFill/>
                  <a:ln>
                    <a:noFill/>
                  </a:ln>
                </pic:spPr>
              </pic:pic>
            </a:graphicData>
          </a:graphic>
        </wp:inline>
      </w:drawing>
    </w:r>
  </w:p>
  <w:p w:rsidR="00E372E0" w:rsidRPr="00885B9B" w:rsidRDefault="00E372E0" w:rsidP="00E372E0">
    <w:pPr>
      <w:pStyle w:val="Zhlav"/>
      <w:pBdr>
        <w:bottom w:val="single" w:sz="4" w:space="1" w:color="0081C2"/>
      </w:pBdr>
      <w:jc w:val="center"/>
      <w:rPr>
        <w:noProof/>
      </w:rPr>
    </w:pPr>
  </w:p>
  <w:p w:rsidR="0035760B" w:rsidRDefault="0035760B" w:rsidP="00E372E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5B" w:rsidRDefault="00CF51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BD15134_"/>
      </v:shape>
    </w:pict>
  </w:numPicBullet>
  <w:numPicBullet w:numPicBulletId="1">
    <w:pict>
      <v:shape id="_x0000_i1043" type="#_x0000_t75" style="width:9pt;height:9pt" o:bullet="t">
        <v:imagedata r:id="rId2" o:title="BD14871_"/>
      </v:shape>
    </w:pict>
  </w:numPicBullet>
  <w:abstractNum w:abstractNumId="0">
    <w:nsid w:val="FFFFFF7C"/>
    <w:multiLevelType w:val="singleLevel"/>
    <w:tmpl w:val="50227CEE"/>
    <w:lvl w:ilvl="0">
      <w:start w:val="1"/>
      <w:numFmt w:val="decimal"/>
      <w:lvlText w:val="%1."/>
      <w:lvlJc w:val="left"/>
      <w:pPr>
        <w:tabs>
          <w:tab w:val="num" w:pos="1492"/>
        </w:tabs>
        <w:ind w:left="1492" w:hanging="360"/>
      </w:pPr>
    </w:lvl>
  </w:abstractNum>
  <w:abstractNum w:abstractNumId="1">
    <w:nsid w:val="FFFFFF7D"/>
    <w:multiLevelType w:val="singleLevel"/>
    <w:tmpl w:val="A26A548A"/>
    <w:lvl w:ilvl="0">
      <w:start w:val="1"/>
      <w:numFmt w:val="decimal"/>
      <w:lvlText w:val="%1."/>
      <w:lvlJc w:val="left"/>
      <w:pPr>
        <w:tabs>
          <w:tab w:val="num" w:pos="1209"/>
        </w:tabs>
        <w:ind w:left="1209" w:hanging="360"/>
      </w:pPr>
    </w:lvl>
  </w:abstractNum>
  <w:abstractNum w:abstractNumId="2">
    <w:nsid w:val="FFFFFF7E"/>
    <w:multiLevelType w:val="singleLevel"/>
    <w:tmpl w:val="334A1B02"/>
    <w:lvl w:ilvl="0">
      <w:start w:val="1"/>
      <w:numFmt w:val="decimal"/>
      <w:lvlText w:val="%1."/>
      <w:lvlJc w:val="left"/>
      <w:pPr>
        <w:tabs>
          <w:tab w:val="num" w:pos="926"/>
        </w:tabs>
        <w:ind w:left="926" w:hanging="360"/>
      </w:pPr>
    </w:lvl>
  </w:abstractNum>
  <w:abstractNum w:abstractNumId="3">
    <w:nsid w:val="FFFFFF7F"/>
    <w:multiLevelType w:val="singleLevel"/>
    <w:tmpl w:val="42DC6BE2"/>
    <w:lvl w:ilvl="0">
      <w:start w:val="1"/>
      <w:numFmt w:val="decimal"/>
      <w:lvlText w:val="%1."/>
      <w:lvlJc w:val="left"/>
      <w:pPr>
        <w:tabs>
          <w:tab w:val="num" w:pos="643"/>
        </w:tabs>
        <w:ind w:left="643" w:hanging="360"/>
      </w:pPr>
    </w:lvl>
  </w:abstractNum>
  <w:abstractNum w:abstractNumId="4">
    <w:nsid w:val="FFFFFF88"/>
    <w:multiLevelType w:val="singleLevel"/>
    <w:tmpl w:val="365499E4"/>
    <w:lvl w:ilvl="0">
      <w:start w:val="1"/>
      <w:numFmt w:val="decimal"/>
      <w:lvlText w:val="%1."/>
      <w:lvlJc w:val="left"/>
      <w:pPr>
        <w:tabs>
          <w:tab w:val="num" w:pos="360"/>
        </w:tabs>
        <w:ind w:left="360" w:hanging="360"/>
      </w:pPr>
    </w:lvl>
  </w:abstractNum>
  <w:abstractNum w:abstractNumId="5">
    <w:nsid w:val="007F42AC"/>
    <w:multiLevelType w:val="hybridMultilevel"/>
    <w:tmpl w:val="15744054"/>
    <w:lvl w:ilvl="0" w:tplc="D2A6A150">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2912E5F"/>
    <w:multiLevelType w:val="hybridMultilevel"/>
    <w:tmpl w:val="740C6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6FE79BB"/>
    <w:multiLevelType w:val="hybridMultilevel"/>
    <w:tmpl w:val="C07E446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119D7799"/>
    <w:multiLevelType w:val="hybridMultilevel"/>
    <w:tmpl w:val="85AC9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578429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BE1CE8"/>
    <w:multiLevelType w:val="hybridMultilevel"/>
    <w:tmpl w:val="652A6B9C"/>
    <w:lvl w:ilvl="0" w:tplc="B7D6420A">
      <w:start w:val="1"/>
      <w:numFmt w:val="bullet"/>
      <w:pStyle w:val="SeznamKVB"/>
      <w:lvlText w:val=""/>
      <w:lvlJc w:val="left"/>
      <w:pPr>
        <w:ind w:left="720" w:hanging="360"/>
      </w:pPr>
      <w:rPr>
        <w:rFonts w:ascii="Symbol" w:hAnsi="Symbol" w:hint="default"/>
        <w:color w:val="005A9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D3D51F0"/>
    <w:multiLevelType w:val="hybridMultilevel"/>
    <w:tmpl w:val="527AA3E8"/>
    <w:lvl w:ilvl="0" w:tplc="9F4A81EC">
      <w:start w:val="1"/>
      <w:numFmt w:val="bullet"/>
      <w:pStyle w:val="Seznampedpis"/>
      <w:lvlText w:val=""/>
      <w:lvlJc w:val="left"/>
      <w:pPr>
        <w:ind w:left="720" w:hanging="360"/>
      </w:pPr>
      <w:rPr>
        <w:rFonts w:ascii="Symbol" w:hAnsi="Symbo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F32046A"/>
    <w:multiLevelType w:val="hybridMultilevel"/>
    <w:tmpl w:val="032E68AE"/>
    <w:lvl w:ilvl="0" w:tplc="50320058">
      <w:start w:val="1"/>
      <w:numFmt w:val="lowerRoman"/>
      <w:pStyle w:val="Nzev"/>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45E5ACD"/>
    <w:multiLevelType w:val="hybridMultilevel"/>
    <w:tmpl w:val="0AE8DC56"/>
    <w:lvl w:ilvl="0" w:tplc="485A2FC8">
      <w:start w:val="1"/>
      <w:numFmt w:val="decimal"/>
      <w:lvlText w:val="%1."/>
      <w:lvlJc w:val="left"/>
      <w:pPr>
        <w:ind w:left="720" w:hanging="360"/>
      </w:pPr>
      <w:rPr>
        <w:b/>
      </w:rPr>
    </w:lvl>
    <w:lvl w:ilvl="1" w:tplc="4A784478">
      <w:start w:val="8"/>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58E6AEC"/>
    <w:multiLevelType w:val="hybridMultilevel"/>
    <w:tmpl w:val="A90CC498"/>
    <w:lvl w:ilvl="0" w:tplc="D9A8A8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CA0364F"/>
    <w:multiLevelType w:val="hybridMultilevel"/>
    <w:tmpl w:val="BED0B910"/>
    <w:lvl w:ilvl="0" w:tplc="046ADA18">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2D484F3C"/>
    <w:multiLevelType w:val="hybridMultilevel"/>
    <w:tmpl w:val="066CB0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31DA46D8"/>
    <w:multiLevelType w:val="hybridMultilevel"/>
    <w:tmpl w:val="34167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6BA4E1C"/>
    <w:multiLevelType w:val="hybridMultilevel"/>
    <w:tmpl w:val="85A2FCF4"/>
    <w:lvl w:ilvl="0" w:tplc="36B08E04">
      <w:start w:val="1"/>
      <w:numFmt w:val="bullet"/>
      <w:lvlText w:val=""/>
      <w:lvlJc w:val="left"/>
      <w:pPr>
        <w:ind w:left="720" w:hanging="360"/>
      </w:pPr>
      <w:rPr>
        <w:rFonts w:ascii="Symbol" w:hAnsi="Symbol" w:hint="default"/>
        <w:color w:val="005A9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A2B5263"/>
    <w:multiLevelType w:val="hybridMultilevel"/>
    <w:tmpl w:val="E5DA60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AB862E6"/>
    <w:multiLevelType w:val="hybridMultilevel"/>
    <w:tmpl w:val="B02877CE"/>
    <w:lvl w:ilvl="0" w:tplc="04050001">
      <w:start w:val="1"/>
      <w:numFmt w:val="bullet"/>
      <w:lvlText w:val=""/>
      <w:lvlJc w:val="left"/>
      <w:pPr>
        <w:ind w:left="720" w:hanging="360"/>
      </w:pPr>
      <w:rPr>
        <w:rFonts w:ascii="Symbol" w:hAnsi="Symbol" w:hint="default"/>
      </w:rPr>
    </w:lvl>
    <w:lvl w:ilvl="1" w:tplc="80B28E7A">
      <w:start w:val="3"/>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DF36213"/>
    <w:multiLevelType w:val="hybridMultilevel"/>
    <w:tmpl w:val="AC74938C"/>
    <w:lvl w:ilvl="0" w:tplc="A0429042">
      <w:start w:val="1"/>
      <w:numFmt w:val="bullet"/>
      <w:lvlText w:val=""/>
      <w:lvlJc w:val="left"/>
      <w:pPr>
        <w:ind w:left="720" w:hanging="360"/>
      </w:pPr>
      <w:rPr>
        <w:rFonts w:ascii="Symbol" w:hAnsi="Symbol" w:hint="default"/>
        <w:color w:val="auto"/>
        <w:sz w:val="24"/>
      </w:rPr>
    </w:lvl>
    <w:lvl w:ilvl="1" w:tplc="D1D8F21C">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43A333E"/>
    <w:multiLevelType w:val="hybridMultilevel"/>
    <w:tmpl w:val="C00C3E7A"/>
    <w:lvl w:ilvl="0" w:tplc="4D261C86">
      <w:start w:val="1"/>
      <w:numFmt w:val="decimal"/>
      <w:lvlText w:val="%1."/>
      <w:lvlJc w:val="left"/>
      <w:pPr>
        <w:ind w:left="360" w:hanging="360"/>
      </w:pPr>
      <w:rPr>
        <w:rFonts w:hint="default"/>
        <w:b/>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8BF4DAD"/>
    <w:multiLevelType w:val="hybridMultilevel"/>
    <w:tmpl w:val="1EEA6ADE"/>
    <w:lvl w:ilvl="0" w:tplc="A73C3950">
      <w:start w:val="1"/>
      <w:numFmt w:val="bullet"/>
      <w:lvlText w:val=""/>
      <w:lvlPicBulletId w:val="1"/>
      <w:lvlJc w:val="left"/>
      <w:pPr>
        <w:ind w:left="720" w:hanging="360"/>
      </w:pPr>
      <w:rPr>
        <w:rFonts w:ascii="Symbol" w:hAnsi="Symbol" w:hint="default"/>
        <w:color w:val="auto"/>
      </w:rPr>
    </w:lvl>
    <w:lvl w:ilvl="1" w:tplc="34202F64" w:tentative="1">
      <w:start w:val="1"/>
      <w:numFmt w:val="bullet"/>
      <w:lvlText w:val="o"/>
      <w:lvlJc w:val="left"/>
      <w:pPr>
        <w:ind w:left="1440" w:hanging="360"/>
      </w:pPr>
      <w:rPr>
        <w:rFonts w:ascii="Courier New" w:hAnsi="Courier New" w:cs="Courier New" w:hint="default"/>
      </w:rPr>
    </w:lvl>
    <w:lvl w:ilvl="2" w:tplc="7D4C381E" w:tentative="1">
      <w:start w:val="1"/>
      <w:numFmt w:val="bullet"/>
      <w:lvlText w:val=""/>
      <w:lvlJc w:val="left"/>
      <w:pPr>
        <w:ind w:left="2160" w:hanging="360"/>
      </w:pPr>
      <w:rPr>
        <w:rFonts w:ascii="Wingdings" w:hAnsi="Wingdings" w:hint="default"/>
      </w:rPr>
    </w:lvl>
    <w:lvl w:ilvl="3" w:tplc="6896D0B4" w:tentative="1">
      <w:start w:val="1"/>
      <w:numFmt w:val="bullet"/>
      <w:lvlText w:val=""/>
      <w:lvlJc w:val="left"/>
      <w:pPr>
        <w:ind w:left="2880" w:hanging="360"/>
      </w:pPr>
      <w:rPr>
        <w:rFonts w:ascii="Symbol" w:hAnsi="Symbol" w:hint="default"/>
      </w:rPr>
    </w:lvl>
    <w:lvl w:ilvl="4" w:tplc="0582A9A6" w:tentative="1">
      <w:start w:val="1"/>
      <w:numFmt w:val="bullet"/>
      <w:lvlText w:val="o"/>
      <w:lvlJc w:val="left"/>
      <w:pPr>
        <w:ind w:left="3600" w:hanging="360"/>
      </w:pPr>
      <w:rPr>
        <w:rFonts w:ascii="Courier New" w:hAnsi="Courier New" w:cs="Courier New" w:hint="default"/>
      </w:rPr>
    </w:lvl>
    <w:lvl w:ilvl="5" w:tplc="DA022BC2" w:tentative="1">
      <w:start w:val="1"/>
      <w:numFmt w:val="bullet"/>
      <w:lvlText w:val=""/>
      <w:lvlJc w:val="left"/>
      <w:pPr>
        <w:ind w:left="4320" w:hanging="360"/>
      </w:pPr>
      <w:rPr>
        <w:rFonts w:ascii="Wingdings" w:hAnsi="Wingdings" w:hint="default"/>
      </w:rPr>
    </w:lvl>
    <w:lvl w:ilvl="6" w:tplc="13B2D6B4" w:tentative="1">
      <w:start w:val="1"/>
      <w:numFmt w:val="bullet"/>
      <w:lvlText w:val=""/>
      <w:lvlJc w:val="left"/>
      <w:pPr>
        <w:ind w:left="5040" w:hanging="360"/>
      </w:pPr>
      <w:rPr>
        <w:rFonts w:ascii="Symbol" w:hAnsi="Symbol" w:hint="default"/>
      </w:rPr>
    </w:lvl>
    <w:lvl w:ilvl="7" w:tplc="43E4E1D0" w:tentative="1">
      <w:start w:val="1"/>
      <w:numFmt w:val="bullet"/>
      <w:lvlText w:val="o"/>
      <w:lvlJc w:val="left"/>
      <w:pPr>
        <w:ind w:left="5760" w:hanging="360"/>
      </w:pPr>
      <w:rPr>
        <w:rFonts w:ascii="Courier New" w:hAnsi="Courier New" w:cs="Courier New" w:hint="default"/>
      </w:rPr>
    </w:lvl>
    <w:lvl w:ilvl="8" w:tplc="7604141E" w:tentative="1">
      <w:start w:val="1"/>
      <w:numFmt w:val="bullet"/>
      <w:lvlText w:val=""/>
      <w:lvlJc w:val="left"/>
      <w:pPr>
        <w:ind w:left="6480" w:hanging="360"/>
      </w:pPr>
      <w:rPr>
        <w:rFonts w:ascii="Wingdings" w:hAnsi="Wingdings" w:hint="default"/>
      </w:rPr>
    </w:lvl>
  </w:abstractNum>
  <w:abstractNum w:abstractNumId="24">
    <w:nsid w:val="5A007780"/>
    <w:multiLevelType w:val="hybridMultilevel"/>
    <w:tmpl w:val="1832B284"/>
    <w:lvl w:ilvl="0" w:tplc="F998D27E">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A332F75"/>
    <w:multiLevelType w:val="hybridMultilevel"/>
    <w:tmpl w:val="B0E49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DC2383F"/>
    <w:multiLevelType w:val="hybridMultilevel"/>
    <w:tmpl w:val="172EB46C"/>
    <w:lvl w:ilvl="0" w:tplc="1DDE4D6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2702C8E"/>
    <w:multiLevelType w:val="hybridMultilevel"/>
    <w:tmpl w:val="E08E3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6744817"/>
    <w:multiLevelType w:val="hybridMultilevel"/>
    <w:tmpl w:val="DFA0C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68C5A4A"/>
    <w:multiLevelType w:val="hybridMultilevel"/>
    <w:tmpl w:val="1E4243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nsid w:val="6913554C"/>
    <w:multiLevelType w:val="hybridMultilevel"/>
    <w:tmpl w:val="07D83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5D4F72"/>
    <w:multiLevelType w:val="hybridMultilevel"/>
    <w:tmpl w:val="36FA8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97601F5"/>
    <w:multiLevelType w:val="hybridMultilevel"/>
    <w:tmpl w:val="A18C25FA"/>
    <w:lvl w:ilvl="0" w:tplc="8620192C">
      <w:start w:val="1"/>
      <w:numFmt w:val="bullet"/>
      <w:lvlText w:val=""/>
      <w:lvlJc w:val="left"/>
      <w:pPr>
        <w:ind w:left="720" w:hanging="360"/>
      </w:pPr>
      <w:rPr>
        <w:rFonts w:ascii="Symbol" w:hAnsi="Symbo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F303BA6"/>
    <w:multiLevelType w:val="hybridMultilevel"/>
    <w:tmpl w:val="B97E8F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FA832E3"/>
    <w:multiLevelType w:val="hybridMultilevel"/>
    <w:tmpl w:val="ED928C98"/>
    <w:lvl w:ilvl="0" w:tplc="04050001">
      <w:start w:val="1"/>
      <w:numFmt w:val="bullet"/>
      <w:lvlText w:val=""/>
      <w:lvlJc w:val="left"/>
      <w:pPr>
        <w:ind w:left="720" w:hanging="360"/>
      </w:pPr>
      <w:rPr>
        <w:rFonts w:ascii="Symbol" w:hAnsi="Symbol" w:hint="default"/>
        <w:color w:val="005A9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4"/>
  </w:num>
  <w:num w:numId="4">
    <w:abstractNumId w:val="4"/>
  </w:num>
  <w:num w:numId="5">
    <w:abstractNumId w:val="3"/>
  </w:num>
  <w:num w:numId="6">
    <w:abstractNumId w:val="2"/>
  </w:num>
  <w:num w:numId="7">
    <w:abstractNumId w:val="1"/>
  </w:num>
  <w:num w:numId="8">
    <w:abstractNumId w:val="0"/>
  </w:num>
  <w:num w:numId="9">
    <w:abstractNumId w:val="18"/>
  </w:num>
  <w:num w:numId="10">
    <w:abstractNumId w:val="34"/>
  </w:num>
  <w:num w:numId="11">
    <w:abstractNumId w:val="32"/>
  </w:num>
  <w:num w:numId="12">
    <w:abstractNumId w:val="11"/>
  </w:num>
  <w:num w:numId="13">
    <w:abstractNumId w:val="10"/>
  </w:num>
  <w:num w:numId="14">
    <w:abstractNumId w:val="26"/>
  </w:num>
  <w:num w:numId="15">
    <w:abstractNumId w:val="19"/>
  </w:num>
  <w:num w:numId="16">
    <w:abstractNumId w:val="12"/>
  </w:num>
  <w:num w:numId="17">
    <w:abstractNumId w:val="30"/>
  </w:num>
  <w:num w:numId="18">
    <w:abstractNumId w:val="6"/>
  </w:num>
  <w:num w:numId="19">
    <w:abstractNumId w:val="25"/>
  </w:num>
  <w:num w:numId="20">
    <w:abstractNumId w:val="31"/>
  </w:num>
  <w:num w:numId="21">
    <w:abstractNumId w:val="8"/>
  </w:num>
  <w:num w:numId="22">
    <w:abstractNumId w:val="17"/>
  </w:num>
  <w:num w:numId="23">
    <w:abstractNumId w:val="27"/>
  </w:num>
  <w:num w:numId="24">
    <w:abstractNumId w:val="7"/>
  </w:num>
  <w:num w:numId="25">
    <w:abstractNumId w:val="29"/>
  </w:num>
  <w:num w:numId="26">
    <w:abstractNumId w:val="13"/>
  </w:num>
  <w:num w:numId="27">
    <w:abstractNumId w:val="5"/>
  </w:num>
  <w:num w:numId="28">
    <w:abstractNumId w:val="16"/>
  </w:num>
  <w:num w:numId="29">
    <w:abstractNumId w:val="15"/>
  </w:num>
  <w:num w:numId="30">
    <w:abstractNumId w:val="20"/>
  </w:num>
  <w:num w:numId="31">
    <w:abstractNumId w:val="28"/>
  </w:num>
  <w:num w:numId="32">
    <w:abstractNumId w:val="22"/>
  </w:num>
  <w:num w:numId="33">
    <w:abstractNumId w:val="24"/>
  </w:num>
  <w:num w:numId="34">
    <w:abstractNumId w:val="3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288"/>
    <w:rsid w:val="0001268F"/>
    <w:rsid w:val="00016FED"/>
    <w:rsid w:val="00046C02"/>
    <w:rsid w:val="0006066A"/>
    <w:rsid w:val="00086AE9"/>
    <w:rsid w:val="000912B0"/>
    <w:rsid w:val="002207EE"/>
    <w:rsid w:val="00234835"/>
    <w:rsid w:val="002A176C"/>
    <w:rsid w:val="002E2395"/>
    <w:rsid w:val="002E765B"/>
    <w:rsid w:val="0035760B"/>
    <w:rsid w:val="00390998"/>
    <w:rsid w:val="0039299F"/>
    <w:rsid w:val="004033C2"/>
    <w:rsid w:val="00451A7D"/>
    <w:rsid w:val="0045282A"/>
    <w:rsid w:val="004658BF"/>
    <w:rsid w:val="004C5356"/>
    <w:rsid w:val="004D5A8E"/>
    <w:rsid w:val="004F5406"/>
    <w:rsid w:val="00523194"/>
    <w:rsid w:val="00523709"/>
    <w:rsid w:val="00525BD0"/>
    <w:rsid w:val="0058545E"/>
    <w:rsid w:val="005B5927"/>
    <w:rsid w:val="005B5B6E"/>
    <w:rsid w:val="00622E80"/>
    <w:rsid w:val="006A625E"/>
    <w:rsid w:val="006E055C"/>
    <w:rsid w:val="0071288B"/>
    <w:rsid w:val="0071308E"/>
    <w:rsid w:val="00721D9B"/>
    <w:rsid w:val="007A28E9"/>
    <w:rsid w:val="008201E4"/>
    <w:rsid w:val="00872227"/>
    <w:rsid w:val="00885B9B"/>
    <w:rsid w:val="00934288"/>
    <w:rsid w:val="009D2F50"/>
    <w:rsid w:val="00A35FC3"/>
    <w:rsid w:val="00A46C53"/>
    <w:rsid w:val="00AB577A"/>
    <w:rsid w:val="00AD120A"/>
    <w:rsid w:val="00BD015C"/>
    <w:rsid w:val="00C10EB0"/>
    <w:rsid w:val="00CA6161"/>
    <w:rsid w:val="00CD58B9"/>
    <w:rsid w:val="00CE4B9E"/>
    <w:rsid w:val="00CF515B"/>
    <w:rsid w:val="00DB63F9"/>
    <w:rsid w:val="00E372E0"/>
    <w:rsid w:val="00E54FB5"/>
    <w:rsid w:val="00EC1B16"/>
    <w:rsid w:val="00EC6C60"/>
    <w:rsid w:val="00F14EEF"/>
    <w:rsid w:val="00FF2E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6AE9"/>
    <w:pPr>
      <w:spacing w:after="200" w:line="252" w:lineRule="auto"/>
      <w:jc w:val="both"/>
    </w:pPr>
  </w:style>
  <w:style w:type="paragraph" w:styleId="Nadpis1">
    <w:name w:val="heading 1"/>
    <w:basedOn w:val="NovNadpis1"/>
    <w:next w:val="Normln"/>
    <w:link w:val="Nadpis1Char"/>
    <w:uiPriority w:val="9"/>
    <w:qFormat/>
    <w:rsid w:val="000912B0"/>
    <w:pPr>
      <w:keepNext/>
      <w:jc w:val="left"/>
      <w:outlineLvl w:val="0"/>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64CE"/>
    <w:pPr>
      <w:tabs>
        <w:tab w:val="center" w:pos="4536"/>
        <w:tab w:val="right" w:pos="9072"/>
      </w:tabs>
      <w:spacing w:after="0" w:line="240" w:lineRule="auto"/>
    </w:pPr>
  </w:style>
  <w:style w:type="character" w:customStyle="1" w:styleId="ZhlavChar">
    <w:name w:val="Záhlaví Char"/>
    <w:link w:val="Zhlav"/>
    <w:uiPriority w:val="99"/>
    <w:rsid w:val="00F464CE"/>
  </w:style>
  <w:style w:type="paragraph" w:styleId="Zpat">
    <w:name w:val="footer"/>
    <w:link w:val="ZpatChar"/>
    <w:uiPriority w:val="99"/>
    <w:unhideWhenUsed/>
    <w:rsid w:val="00E372E0"/>
    <w:pPr>
      <w:pBdr>
        <w:top w:val="single" w:sz="4" w:space="1" w:color="0081C2"/>
      </w:pBdr>
      <w:tabs>
        <w:tab w:val="right" w:pos="9072"/>
      </w:tabs>
      <w:jc w:val="right"/>
    </w:pPr>
    <w:rPr>
      <w:color w:val="0081C2"/>
      <w:sz w:val="22"/>
      <w:szCs w:val="22"/>
    </w:rPr>
  </w:style>
  <w:style w:type="character" w:customStyle="1" w:styleId="ZpatChar">
    <w:name w:val="Zápatí Char"/>
    <w:link w:val="Zpat"/>
    <w:uiPriority w:val="99"/>
    <w:rsid w:val="00E372E0"/>
    <w:rPr>
      <w:color w:val="0081C2"/>
      <w:sz w:val="22"/>
      <w:szCs w:val="22"/>
    </w:rPr>
  </w:style>
  <w:style w:type="paragraph" w:styleId="Textbubliny">
    <w:name w:val="Balloon Text"/>
    <w:basedOn w:val="Normln"/>
    <w:link w:val="TextbublinyChar"/>
    <w:uiPriority w:val="99"/>
    <w:semiHidden/>
    <w:unhideWhenUsed/>
    <w:rsid w:val="00F464C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464CE"/>
    <w:rPr>
      <w:rFonts w:ascii="Tahoma" w:hAnsi="Tahoma" w:cs="Tahoma"/>
      <w:sz w:val="16"/>
      <w:szCs w:val="16"/>
    </w:rPr>
  </w:style>
  <w:style w:type="character" w:styleId="Hypertextovodkaz">
    <w:name w:val="Hyperlink"/>
    <w:uiPriority w:val="99"/>
    <w:unhideWhenUsed/>
    <w:rsid w:val="00523194"/>
    <w:rPr>
      <w:color w:val="0081C2"/>
      <w:u w:val="single"/>
    </w:rPr>
  </w:style>
  <w:style w:type="paragraph" w:styleId="Bezmezer">
    <w:name w:val="No Spacing"/>
    <w:basedOn w:val="Normln"/>
    <w:uiPriority w:val="1"/>
    <w:qFormat/>
    <w:rsid w:val="00F464CE"/>
    <w:pPr>
      <w:spacing w:after="0" w:line="240" w:lineRule="auto"/>
    </w:pPr>
  </w:style>
  <w:style w:type="paragraph" w:styleId="Odstavecseseznamem">
    <w:name w:val="List Paragraph"/>
    <w:basedOn w:val="Normln"/>
    <w:uiPriority w:val="34"/>
    <w:qFormat/>
    <w:rsid w:val="00F464CE"/>
    <w:pPr>
      <w:ind w:left="720"/>
      <w:contextualSpacing/>
    </w:pPr>
  </w:style>
  <w:style w:type="paragraph" w:customStyle="1" w:styleId="Nadpis11b">
    <w:name w:val="Nadpis 11 b"/>
    <w:basedOn w:val="Normln"/>
    <w:next w:val="Normln"/>
    <w:link w:val="Nadpis11bChar"/>
    <w:qFormat/>
    <w:rsid w:val="007107EB"/>
    <w:pPr>
      <w:spacing w:after="0" w:line="360" w:lineRule="auto"/>
    </w:pPr>
    <w:rPr>
      <w:b/>
    </w:rPr>
  </w:style>
  <w:style w:type="character" w:customStyle="1" w:styleId="Nadpis11bChar">
    <w:name w:val="Nadpis 11 b Char"/>
    <w:link w:val="Nadpis11b"/>
    <w:rsid w:val="007107EB"/>
    <w:rPr>
      <w:b/>
      <w:sz w:val="22"/>
    </w:rPr>
  </w:style>
  <w:style w:type="paragraph" w:customStyle="1" w:styleId="PRVNPORADNA">
    <w:name w:val="PRÁVNÍ PORADNA"/>
    <w:link w:val="PRVNPORADNAChar"/>
    <w:qFormat/>
    <w:rsid w:val="00E372E0"/>
    <w:pPr>
      <w:spacing w:after="80"/>
      <w:jc w:val="center"/>
    </w:pPr>
    <w:rPr>
      <w:b/>
      <w:color w:val="0081C2"/>
      <w:sz w:val="56"/>
      <w:szCs w:val="56"/>
    </w:rPr>
  </w:style>
  <w:style w:type="paragraph" w:customStyle="1" w:styleId="Svazumstaobc">
    <w:name w:val="Svazu měst a obcí"/>
    <w:link w:val="SvazumstaobcChar"/>
    <w:qFormat/>
    <w:rsid w:val="00E372E0"/>
    <w:pPr>
      <w:pBdr>
        <w:bottom w:val="single" w:sz="4" w:space="1" w:color="0081C2"/>
      </w:pBdr>
      <w:jc w:val="center"/>
    </w:pPr>
    <w:rPr>
      <w:color w:val="0081C2"/>
      <w:sz w:val="36"/>
      <w:szCs w:val="36"/>
    </w:rPr>
  </w:style>
  <w:style w:type="character" w:customStyle="1" w:styleId="PRVNPORADNAChar">
    <w:name w:val="PRÁVNÍ PORADNA Char"/>
    <w:link w:val="PRVNPORADNA"/>
    <w:rsid w:val="00E372E0"/>
    <w:rPr>
      <w:b/>
      <w:color w:val="0081C2"/>
      <w:sz w:val="56"/>
      <w:szCs w:val="56"/>
    </w:rPr>
  </w:style>
  <w:style w:type="paragraph" w:customStyle="1" w:styleId="Tma">
    <w:name w:val="Téma"/>
    <w:basedOn w:val="Normln"/>
    <w:link w:val="TmaChar"/>
    <w:qFormat/>
    <w:rsid w:val="00523709"/>
    <w:rPr>
      <w:b/>
      <w:sz w:val="24"/>
    </w:rPr>
  </w:style>
  <w:style w:type="character" w:customStyle="1" w:styleId="SvazumstaobcChar">
    <w:name w:val="Svazu měst a obcí Char"/>
    <w:link w:val="Svazumstaobc"/>
    <w:rsid w:val="00E372E0"/>
    <w:rPr>
      <w:color w:val="0081C2"/>
      <w:sz w:val="36"/>
      <w:szCs w:val="36"/>
    </w:rPr>
  </w:style>
  <w:style w:type="paragraph" w:styleId="Datum">
    <w:name w:val="Date"/>
    <w:basedOn w:val="Normln"/>
    <w:next w:val="Normln"/>
    <w:link w:val="DatumChar"/>
    <w:uiPriority w:val="99"/>
    <w:unhideWhenUsed/>
    <w:rsid w:val="00523709"/>
    <w:rPr>
      <w:b/>
      <w:sz w:val="21"/>
      <w:szCs w:val="21"/>
    </w:rPr>
  </w:style>
  <w:style w:type="character" w:customStyle="1" w:styleId="TmaChar">
    <w:name w:val="Téma Char"/>
    <w:link w:val="Tma"/>
    <w:rsid w:val="00523709"/>
    <w:rPr>
      <w:b/>
      <w:sz w:val="24"/>
    </w:rPr>
  </w:style>
  <w:style w:type="character" w:customStyle="1" w:styleId="DatumChar">
    <w:name w:val="Datum Char"/>
    <w:link w:val="Datum"/>
    <w:uiPriority w:val="99"/>
    <w:rsid w:val="00523709"/>
    <w:rPr>
      <w:b/>
      <w:sz w:val="21"/>
      <w:szCs w:val="21"/>
    </w:rPr>
  </w:style>
  <w:style w:type="paragraph" w:customStyle="1" w:styleId="Seznampedpis">
    <w:name w:val="Seznam předpisů"/>
    <w:basedOn w:val="Normln"/>
    <w:link w:val="SeznampedpisChar"/>
    <w:qFormat/>
    <w:rsid w:val="00086AE9"/>
    <w:pPr>
      <w:numPr>
        <w:numId w:val="12"/>
      </w:numPr>
      <w:ind w:left="284" w:hanging="284"/>
      <w:contextualSpacing/>
    </w:pPr>
  </w:style>
  <w:style w:type="paragraph" w:customStyle="1" w:styleId="Nadpis-Dotaz">
    <w:name w:val="Nadpis - Dotaz"/>
    <w:aliases w:val="odpověď,odůvodnění"/>
    <w:basedOn w:val="Normln"/>
    <w:link w:val="Nadpis-DotazChar"/>
    <w:qFormat/>
    <w:rsid w:val="00086AE9"/>
    <w:pPr>
      <w:spacing w:before="360"/>
    </w:pPr>
    <w:rPr>
      <w:b/>
      <w:sz w:val="21"/>
      <w:szCs w:val="21"/>
    </w:rPr>
  </w:style>
  <w:style w:type="character" w:customStyle="1" w:styleId="SeznampedpisChar">
    <w:name w:val="Seznam předpisů Char"/>
    <w:basedOn w:val="Standardnpsmoodstavce"/>
    <w:link w:val="Seznampedpis"/>
    <w:rsid w:val="00086AE9"/>
  </w:style>
  <w:style w:type="paragraph" w:customStyle="1" w:styleId="Zpracovalschvlil">
    <w:name w:val="Zpracoval / schválil"/>
    <w:basedOn w:val="Normln"/>
    <w:link w:val="ZpracovalschvlilChar"/>
    <w:qFormat/>
    <w:rsid w:val="00086AE9"/>
    <w:pPr>
      <w:spacing w:after="120"/>
    </w:pPr>
    <w:rPr>
      <w:b/>
    </w:rPr>
  </w:style>
  <w:style w:type="character" w:customStyle="1" w:styleId="Nadpis-DotazChar">
    <w:name w:val="Nadpis - Dotaz Char"/>
    <w:aliases w:val="odpověď Char,odůvodnění Char"/>
    <w:link w:val="Nadpis-Dotaz"/>
    <w:rsid w:val="00086AE9"/>
    <w:rPr>
      <w:b/>
      <w:sz w:val="21"/>
      <w:szCs w:val="21"/>
    </w:rPr>
  </w:style>
  <w:style w:type="paragraph" w:customStyle="1" w:styleId="SeznamKVB">
    <w:name w:val="Seznam KVB"/>
    <w:basedOn w:val="Seznampedpis"/>
    <w:link w:val="SeznamKVBChar"/>
    <w:qFormat/>
    <w:rsid w:val="004658BF"/>
    <w:pPr>
      <w:numPr>
        <w:numId w:val="13"/>
      </w:numPr>
      <w:spacing w:before="100" w:after="100"/>
      <w:ind w:left="714" w:hanging="357"/>
      <w:contextualSpacing w:val="0"/>
    </w:pPr>
    <w:rPr>
      <w:b/>
      <w:noProof/>
    </w:rPr>
  </w:style>
  <w:style w:type="character" w:customStyle="1" w:styleId="ZpracovalschvlilChar">
    <w:name w:val="Zpracoval / schválil Char"/>
    <w:link w:val="Zpracovalschvlil"/>
    <w:rsid w:val="00086AE9"/>
    <w:rPr>
      <w:b/>
    </w:rPr>
  </w:style>
  <w:style w:type="character" w:customStyle="1" w:styleId="SeznamKVBChar">
    <w:name w:val="Seznam KVB Char"/>
    <w:link w:val="SeznamKVB"/>
    <w:rsid w:val="004658BF"/>
    <w:rPr>
      <w:b/>
      <w:noProof/>
    </w:rPr>
  </w:style>
  <w:style w:type="paragraph" w:styleId="Textpoznpodarou">
    <w:name w:val="footnote text"/>
    <w:aliases w:val="Boston 10,Font: Geneva 9,Footnote,Fußnotentextf,Geneva 9,Text poznámky pod čiarou 007,f"/>
    <w:basedOn w:val="Normln"/>
    <w:link w:val="TextpoznpodarouChar"/>
    <w:semiHidden/>
    <w:rsid w:val="009D2F50"/>
    <w:pPr>
      <w:spacing w:line="240" w:lineRule="auto"/>
    </w:pPr>
    <w:rPr>
      <w:rFonts w:eastAsia="Times New Roman"/>
    </w:rPr>
  </w:style>
  <w:style w:type="character" w:customStyle="1" w:styleId="TextpoznpodarouChar">
    <w:name w:val="Text pozn. pod čarou Char"/>
    <w:aliases w:val="Boston 10 Char,Font: Geneva 9 Char,Footnote Char,Fußnotentextf Char,Geneva 9 Char,Text poznámky pod čiarou 007 Char,f Char"/>
    <w:basedOn w:val="Standardnpsmoodstavce"/>
    <w:link w:val="Textpoznpodarou"/>
    <w:semiHidden/>
    <w:rsid w:val="009D2F50"/>
    <w:rPr>
      <w:rFonts w:eastAsia="Times New Roman"/>
    </w:rPr>
  </w:style>
  <w:style w:type="character" w:styleId="Znakapoznpodarou">
    <w:name w:val="footnote reference"/>
    <w:semiHidden/>
    <w:rsid w:val="009D2F50"/>
    <w:rPr>
      <w:vertAlign w:val="superscript"/>
    </w:rPr>
  </w:style>
  <w:style w:type="character" w:styleId="Sledovanodkaz">
    <w:name w:val="FollowedHyperlink"/>
    <w:basedOn w:val="Standardnpsmoodstavce"/>
    <w:uiPriority w:val="99"/>
    <w:semiHidden/>
    <w:unhideWhenUsed/>
    <w:rsid w:val="009D2F50"/>
    <w:rPr>
      <w:color w:val="954F72" w:themeColor="followedHyperlink"/>
      <w:u w:val="single"/>
    </w:rPr>
  </w:style>
  <w:style w:type="character" w:customStyle="1" w:styleId="Nadpis1Char">
    <w:name w:val="Nadpis 1 Char"/>
    <w:basedOn w:val="Standardnpsmoodstavce"/>
    <w:link w:val="Nadpis1"/>
    <w:uiPriority w:val="9"/>
    <w:rsid w:val="000912B0"/>
    <w:rPr>
      <w:rFonts w:asciiTheme="minorHAnsi" w:eastAsiaTheme="minorHAnsi" w:hAnsiTheme="minorHAnsi" w:cstheme="minorBidi"/>
      <w:b/>
      <w:sz w:val="28"/>
      <w:szCs w:val="24"/>
      <w:u w:val="single"/>
      <w:lang w:eastAsia="en-US"/>
    </w:rPr>
  </w:style>
  <w:style w:type="table" w:styleId="Mkatabulky">
    <w:name w:val="Table Grid"/>
    <w:basedOn w:val="Normlntabulka"/>
    <w:uiPriority w:val="59"/>
    <w:rsid w:val="000912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912B0"/>
    <w:pPr>
      <w:spacing w:before="100" w:beforeAutospacing="1" w:after="100" w:afterAutospacing="1" w:line="240" w:lineRule="auto"/>
    </w:pPr>
    <w:rPr>
      <w:rFonts w:ascii="Times New Roman" w:eastAsia="Times New Roman" w:hAnsi="Times New Roman"/>
      <w:sz w:val="24"/>
      <w:szCs w:val="24"/>
    </w:rPr>
  </w:style>
  <w:style w:type="paragraph" w:customStyle="1" w:styleId="Polonadpiszvraznn">
    <w:name w:val="Polonadpis zvýrazněný"/>
    <w:basedOn w:val="Normln"/>
    <w:link w:val="PolonadpiszvraznnChar"/>
    <w:qFormat/>
    <w:rsid w:val="000912B0"/>
    <w:pPr>
      <w:spacing w:after="0" w:line="276" w:lineRule="auto"/>
      <w:contextualSpacing/>
      <w:jc w:val="left"/>
      <w:outlineLvl w:val="0"/>
    </w:pPr>
    <w:rPr>
      <w:rFonts w:asciiTheme="minorHAnsi" w:eastAsiaTheme="minorHAnsi" w:hAnsiTheme="minorHAnsi" w:cstheme="minorBidi"/>
      <w:b/>
      <w:bCs/>
      <w:sz w:val="24"/>
      <w:szCs w:val="22"/>
      <w:lang w:eastAsia="en-US"/>
    </w:rPr>
  </w:style>
  <w:style w:type="paragraph" w:customStyle="1" w:styleId="NovNadpis1">
    <w:name w:val="Nový Nadpis 1"/>
    <w:basedOn w:val="Normln"/>
    <w:link w:val="NovNadpis1Char"/>
    <w:qFormat/>
    <w:rsid w:val="000912B0"/>
    <w:pPr>
      <w:spacing w:line="276" w:lineRule="auto"/>
    </w:pPr>
    <w:rPr>
      <w:rFonts w:asciiTheme="minorHAnsi" w:eastAsiaTheme="minorHAnsi" w:hAnsiTheme="minorHAnsi" w:cstheme="minorBidi"/>
      <w:b/>
      <w:sz w:val="28"/>
      <w:szCs w:val="24"/>
      <w:u w:val="single"/>
      <w:lang w:eastAsia="en-US"/>
    </w:rPr>
  </w:style>
  <w:style w:type="character" w:customStyle="1" w:styleId="PolonadpiszvraznnChar">
    <w:name w:val="Polonadpis zvýrazněný Char"/>
    <w:basedOn w:val="Standardnpsmoodstavce"/>
    <w:link w:val="Polonadpiszvraznn"/>
    <w:rsid w:val="000912B0"/>
    <w:rPr>
      <w:rFonts w:asciiTheme="minorHAnsi" w:eastAsiaTheme="minorHAnsi" w:hAnsiTheme="minorHAnsi" w:cstheme="minorBidi"/>
      <w:b/>
      <w:bCs/>
      <w:sz w:val="24"/>
      <w:szCs w:val="22"/>
      <w:lang w:eastAsia="en-US"/>
    </w:rPr>
  </w:style>
  <w:style w:type="character" w:customStyle="1" w:styleId="NovNadpis1Char">
    <w:name w:val="Nový Nadpis 1 Char"/>
    <w:basedOn w:val="Standardnpsmoodstavce"/>
    <w:link w:val="NovNadpis1"/>
    <w:rsid w:val="000912B0"/>
    <w:rPr>
      <w:rFonts w:asciiTheme="minorHAnsi" w:eastAsiaTheme="minorHAnsi" w:hAnsiTheme="minorHAnsi" w:cstheme="minorBidi"/>
      <w:b/>
      <w:sz w:val="28"/>
      <w:szCs w:val="24"/>
      <w:u w:val="single"/>
      <w:lang w:eastAsia="en-US"/>
    </w:rPr>
  </w:style>
  <w:style w:type="paragraph" w:styleId="Nzev">
    <w:name w:val="Title"/>
    <w:basedOn w:val="Odstavecseseznamem"/>
    <w:next w:val="Normln"/>
    <w:link w:val="NzevChar"/>
    <w:uiPriority w:val="10"/>
    <w:qFormat/>
    <w:rsid w:val="000912B0"/>
    <w:pPr>
      <w:numPr>
        <w:numId w:val="16"/>
      </w:numPr>
      <w:spacing w:line="276" w:lineRule="auto"/>
      <w:jc w:val="center"/>
    </w:pPr>
    <w:rPr>
      <w:rFonts w:asciiTheme="minorHAnsi" w:eastAsiaTheme="minorHAnsi" w:hAnsiTheme="minorHAnsi" w:cstheme="minorBidi"/>
      <w:b/>
      <w:sz w:val="40"/>
      <w:szCs w:val="32"/>
      <w:u w:val="single"/>
      <w:lang w:eastAsia="en-US"/>
    </w:rPr>
  </w:style>
  <w:style w:type="character" w:customStyle="1" w:styleId="NzevChar">
    <w:name w:val="Název Char"/>
    <w:basedOn w:val="Standardnpsmoodstavce"/>
    <w:link w:val="Nzev"/>
    <w:uiPriority w:val="10"/>
    <w:rsid w:val="000912B0"/>
    <w:rPr>
      <w:rFonts w:asciiTheme="minorHAnsi" w:eastAsiaTheme="minorHAnsi" w:hAnsiTheme="minorHAnsi" w:cstheme="minorBidi"/>
      <w:b/>
      <w:sz w:val="40"/>
      <w:szCs w:val="32"/>
      <w:u w:val="single"/>
      <w:lang w:eastAsia="en-US"/>
    </w:rPr>
  </w:style>
  <w:style w:type="paragraph" w:styleId="Nadpisobsahu">
    <w:name w:val="TOC Heading"/>
    <w:basedOn w:val="Nadpis1"/>
    <w:next w:val="Normln"/>
    <w:uiPriority w:val="39"/>
    <w:unhideWhenUsed/>
    <w:qFormat/>
    <w:rsid w:val="000912B0"/>
    <w:pPr>
      <w:keepLines/>
      <w:spacing w:before="480" w:after="0"/>
      <w:outlineLvl w:val="9"/>
    </w:pPr>
    <w:rPr>
      <w:rFonts w:asciiTheme="majorHAnsi" w:eastAsiaTheme="majorEastAsia" w:hAnsiTheme="majorHAnsi" w:cstheme="majorBidi"/>
      <w:bCs/>
      <w:color w:val="2E74B5" w:themeColor="accent1" w:themeShade="BF"/>
      <w:szCs w:val="28"/>
      <w:u w:val="none"/>
      <w:lang w:eastAsia="cs-CZ"/>
    </w:rPr>
  </w:style>
  <w:style w:type="paragraph" w:styleId="Obsah1">
    <w:name w:val="toc 1"/>
    <w:basedOn w:val="Normln"/>
    <w:next w:val="Normln"/>
    <w:autoRedefine/>
    <w:uiPriority w:val="39"/>
    <w:unhideWhenUsed/>
    <w:rsid w:val="000912B0"/>
    <w:pPr>
      <w:spacing w:after="100" w:line="276" w:lineRule="auto"/>
    </w:pPr>
    <w:rPr>
      <w:rFonts w:asciiTheme="minorHAnsi" w:eastAsiaTheme="minorHAnsi" w:hAnsiTheme="minorHAnsi" w:cstheme="minorBidi"/>
      <w:sz w:val="24"/>
      <w:szCs w:val="22"/>
      <w:lang w:eastAsia="en-US"/>
    </w:rPr>
  </w:style>
  <w:style w:type="character" w:styleId="Zvraznn">
    <w:name w:val="Emphasis"/>
    <w:basedOn w:val="Standardnpsmoodstavce"/>
    <w:uiPriority w:val="20"/>
    <w:qFormat/>
    <w:rsid w:val="000912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6AE9"/>
    <w:pPr>
      <w:spacing w:after="200" w:line="252" w:lineRule="auto"/>
      <w:jc w:val="both"/>
    </w:pPr>
  </w:style>
  <w:style w:type="paragraph" w:styleId="Nadpis1">
    <w:name w:val="heading 1"/>
    <w:basedOn w:val="NovNadpis1"/>
    <w:next w:val="Normln"/>
    <w:link w:val="Nadpis1Char"/>
    <w:uiPriority w:val="9"/>
    <w:qFormat/>
    <w:rsid w:val="000912B0"/>
    <w:pPr>
      <w:keepNext/>
      <w:jc w:val="left"/>
      <w:outlineLvl w:val="0"/>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64CE"/>
    <w:pPr>
      <w:tabs>
        <w:tab w:val="center" w:pos="4536"/>
        <w:tab w:val="right" w:pos="9072"/>
      </w:tabs>
      <w:spacing w:after="0" w:line="240" w:lineRule="auto"/>
    </w:pPr>
  </w:style>
  <w:style w:type="character" w:customStyle="1" w:styleId="ZhlavChar">
    <w:name w:val="Záhlaví Char"/>
    <w:link w:val="Zhlav"/>
    <w:uiPriority w:val="99"/>
    <w:rsid w:val="00F464CE"/>
  </w:style>
  <w:style w:type="paragraph" w:styleId="Zpat">
    <w:name w:val="footer"/>
    <w:link w:val="ZpatChar"/>
    <w:uiPriority w:val="99"/>
    <w:unhideWhenUsed/>
    <w:rsid w:val="00E372E0"/>
    <w:pPr>
      <w:pBdr>
        <w:top w:val="single" w:sz="4" w:space="1" w:color="0081C2"/>
      </w:pBdr>
      <w:tabs>
        <w:tab w:val="right" w:pos="9072"/>
      </w:tabs>
      <w:jc w:val="right"/>
    </w:pPr>
    <w:rPr>
      <w:color w:val="0081C2"/>
      <w:sz w:val="22"/>
      <w:szCs w:val="22"/>
    </w:rPr>
  </w:style>
  <w:style w:type="character" w:customStyle="1" w:styleId="ZpatChar">
    <w:name w:val="Zápatí Char"/>
    <w:link w:val="Zpat"/>
    <w:uiPriority w:val="99"/>
    <w:rsid w:val="00E372E0"/>
    <w:rPr>
      <w:color w:val="0081C2"/>
      <w:sz w:val="22"/>
      <w:szCs w:val="22"/>
    </w:rPr>
  </w:style>
  <w:style w:type="paragraph" w:styleId="Textbubliny">
    <w:name w:val="Balloon Text"/>
    <w:basedOn w:val="Normln"/>
    <w:link w:val="TextbublinyChar"/>
    <w:uiPriority w:val="99"/>
    <w:semiHidden/>
    <w:unhideWhenUsed/>
    <w:rsid w:val="00F464C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464CE"/>
    <w:rPr>
      <w:rFonts w:ascii="Tahoma" w:hAnsi="Tahoma" w:cs="Tahoma"/>
      <w:sz w:val="16"/>
      <w:szCs w:val="16"/>
    </w:rPr>
  </w:style>
  <w:style w:type="character" w:styleId="Hypertextovodkaz">
    <w:name w:val="Hyperlink"/>
    <w:uiPriority w:val="99"/>
    <w:unhideWhenUsed/>
    <w:rsid w:val="00523194"/>
    <w:rPr>
      <w:color w:val="0081C2"/>
      <w:u w:val="single"/>
    </w:rPr>
  </w:style>
  <w:style w:type="paragraph" w:styleId="Bezmezer">
    <w:name w:val="No Spacing"/>
    <w:basedOn w:val="Normln"/>
    <w:uiPriority w:val="1"/>
    <w:qFormat/>
    <w:rsid w:val="00F464CE"/>
    <w:pPr>
      <w:spacing w:after="0" w:line="240" w:lineRule="auto"/>
    </w:pPr>
  </w:style>
  <w:style w:type="paragraph" w:styleId="Odstavecseseznamem">
    <w:name w:val="List Paragraph"/>
    <w:basedOn w:val="Normln"/>
    <w:uiPriority w:val="34"/>
    <w:qFormat/>
    <w:rsid w:val="00F464CE"/>
    <w:pPr>
      <w:ind w:left="720"/>
      <w:contextualSpacing/>
    </w:pPr>
  </w:style>
  <w:style w:type="paragraph" w:customStyle="1" w:styleId="Nadpis11b">
    <w:name w:val="Nadpis 11 b"/>
    <w:basedOn w:val="Normln"/>
    <w:next w:val="Normln"/>
    <w:link w:val="Nadpis11bChar"/>
    <w:qFormat/>
    <w:rsid w:val="007107EB"/>
    <w:pPr>
      <w:spacing w:after="0" w:line="360" w:lineRule="auto"/>
    </w:pPr>
    <w:rPr>
      <w:b/>
    </w:rPr>
  </w:style>
  <w:style w:type="character" w:customStyle="1" w:styleId="Nadpis11bChar">
    <w:name w:val="Nadpis 11 b Char"/>
    <w:link w:val="Nadpis11b"/>
    <w:rsid w:val="007107EB"/>
    <w:rPr>
      <w:b/>
      <w:sz w:val="22"/>
    </w:rPr>
  </w:style>
  <w:style w:type="paragraph" w:customStyle="1" w:styleId="PRVNPORADNA">
    <w:name w:val="PRÁVNÍ PORADNA"/>
    <w:link w:val="PRVNPORADNAChar"/>
    <w:qFormat/>
    <w:rsid w:val="00E372E0"/>
    <w:pPr>
      <w:spacing w:after="80"/>
      <w:jc w:val="center"/>
    </w:pPr>
    <w:rPr>
      <w:b/>
      <w:color w:val="0081C2"/>
      <w:sz w:val="56"/>
      <w:szCs w:val="56"/>
    </w:rPr>
  </w:style>
  <w:style w:type="paragraph" w:customStyle="1" w:styleId="Svazumstaobc">
    <w:name w:val="Svazu měst a obcí"/>
    <w:link w:val="SvazumstaobcChar"/>
    <w:qFormat/>
    <w:rsid w:val="00E372E0"/>
    <w:pPr>
      <w:pBdr>
        <w:bottom w:val="single" w:sz="4" w:space="1" w:color="0081C2"/>
      </w:pBdr>
      <w:jc w:val="center"/>
    </w:pPr>
    <w:rPr>
      <w:color w:val="0081C2"/>
      <w:sz w:val="36"/>
      <w:szCs w:val="36"/>
    </w:rPr>
  </w:style>
  <w:style w:type="character" w:customStyle="1" w:styleId="PRVNPORADNAChar">
    <w:name w:val="PRÁVNÍ PORADNA Char"/>
    <w:link w:val="PRVNPORADNA"/>
    <w:rsid w:val="00E372E0"/>
    <w:rPr>
      <w:b/>
      <w:color w:val="0081C2"/>
      <w:sz w:val="56"/>
      <w:szCs w:val="56"/>
    </w:rPr>
  </w:style>
  <w:style w:type="paragraph" w:customStyle="1" w:styleId="Tma">
    <w:name w:val="Téma"/>
    <w:basedOn w:val="Normln"/>
    <w:link w:val="TmaChar"/>
    <w:qFormat/>
    <w:rsid w:val="00523709"/>
    <w:rPr>
      <w:b/>
      <w:sz w:val="24"/>
    </w:rPr>
  </w:style>
  <w:style w:type="character" w:customStyle="1" w:styleId="SvazumstaobcChar">
    <w:name w:val="Svazu měst a obcí Char"/>
    <w:link w:val="Svazumstaobc"/>
    <w:rsid w:val="00E372E0"/>
    <w:rPr>
      <w:color w:val="0081C2"/>
      <w:sz w:val="36"/>
      <w:szCs w:val="36"/>
    </w:rPr>
  </w:style>
  <w:style w:type="paragraph" w:styleId="Datum">
    <w:name w:val="Date"/>
    <w:basedOn w:val="Normln"/>
    <w:next w:val="Normln"/>
    <w:link w:val="DatumChar"/>
    <w:uiPriority w:val="99"/>
    <w:unhideWhenUsed/>
    <w:rsid w:val="00523709"/>
    <w:rPr>
      <w:b/>
      <w:sz w:val="21"/>
      <w:szCs w:val="21"/>
    </w:rPr>
  </w:style>
  <w:style w:type="character" w:customStyle="1" w:styleId="TmaChar">
    <w:name w:val="Téma Char"/>
    <w:link w:val="Tma"/>
    <w:rsid w:val="00523709"/>
    <w:rPr>
      <w:b/>
      <w:sz w:val="24"/>
    </w:rPr>
  </w:style>
  <w:style w:type="character" w:customStyle="1" w:styleId="DatumChar">
    <w:name w:val="Datum Char"/>
    <w:link w:val="Datum"/>
    <w:uiPriority w:val="99"/>
    <w:rsid w:val="00523709"/>
    <w:rPr>
      <w:b/>
      <w:sz w:val="21"/>
      <w:szCs w:val="21"/>
    </w:rPr>
  </w:style>
  <w:style w:type="paragraph" w:customStyle="1" w:styleId="Seznampedpis">
    <w:name w:val="Seznam předpisů"/>
    <w:basedOn w:val="Normln"/>
    <w:link w:val="SeznampedpisChar"/>
    <w:qFormat/>
    <w:rsid w:val="00086AE9"/>
    <w:pPr>
      <w:numPr>
        <w:numId w:val="12"/>
      </w:numPr>
      <w:ind w:left="284" w:hanging="284"/>
      <w:contextualSpacing/>
    </w:pPr>
  </w:style>
  <w:style w:type="paragraph" w:customStyle="1" w:styleId="Nadpis-Dotaz">
    <w:name w:val="Nadpis - Dotaz"/>
    <w:aliases w:val="odpověď,odůvodnění"/>
    <w:basedOn w:val="Normln"/>
    <w:link w:val="Nadpis-DotazChar"/>
    <w:qFormat/>
    <w:rsid w:val="00086AE9"/>
    <w:pPr>
      <w:spacing w:before="360"/>
    </w:pPr>
    <w:rPr>
      <w:b/>
      <w:sz w:val="21"/>
      <w:szCs w:val="21"/>
    </w:rPr>
  </w:style>
  <w:style w:type="character" w:customStyle="1" w:styleId="SeznampedpisChar">
    <w:name w:val="Seznam předpisů Char"/>
    <w:basedOn w:val="Standardnpsmoodstavce"/>
    <w:link w:val="Seznampedpis"/>
    <w:rsid w:val="00086AE9"/>
  </w:style>
  <w:style w:type="paragraph" w:customStyle="1" w:styleId="Zpracovalschvlil">
    <w:name w:val="Zpracoval / schválil"/>
    <w:basedOn w:val="Normln"/>
    <w:link w:val="ZpracovalschvlilChar"/>
    <w:qFormat/>
    <w:rsid w:val="00086AE9"/>
    <w:pPr>
      <w:spacing w:after="120"/>
    </w:pPr>
    <w:rPr>
      <w:b/>
    </w:rPr>
  </w:style>
  <w:style w:type="character" w:customStyle="1" w:styleId="Nadpis-DotazChar">
    <w:name w:val="Nadpis - Dotaz Char"/>
    <w:aliases w:val="odpověď Char,odůvodnění Char"/>
    <w:link w:val="Nadpis-Dotaz"/>
    <w:rsid w:val="00086AE9"/>
    <w:rPr>
      <w:b/>
      <w:sz w:val="21"/>
      <w:szCs w:val="21"/>
    </w:rPr>
  </w:style>
  <w:style w:type="paragraph" w:customStyle="1" w:styleId="SeznamKVB">
    <w:name w:val="Seznam KVB"/>
    <w:basedOn w:val="Seznampedpis"/>
    <w:link w:val="SeznamKVBChar"/>
    <w:qFormat/>
    <w:rsid w:val="004658BF"/>
    <w:pPr>
      <w:numPr>
        <w:numId w:val="13"/>
      </w:numPr>
      <w:spacing w:before="100" w:after="100"/>
      <w:ind w:left="714" w:hanging="357"/>
      <w:contextualSpacing w:val="0"/>
    </w:pPr>
    <w:rPr>
      <w:b/>
      <w:noProof/>
    </w:rPr>
  </w:style>
  <w:style w:type="character" w:customStyle="1" w:styleId="ZpracovalschvlilChar">
    <w:name w:val="Zpracoval / schválil Char"/>
    <w:link w:val="Zpracovalschvlil"/>
    <w:rsid w:val="00086AE9"/>
    <w:rPr>
      <w:b/>
    </w:rPr>
  </w:style>
  <w:style w:type="character" w:customStyle="1" w:styleId="SeznamKVBChar">
    <w:name w:val="Seznam KVB Char"/>
    <w:link w:val="SeznamKVB"/>
    <w:rsid w:val="004658BF"/>
    <w:rPr>
      <w:b/>
      <w:noProof/>
    </w:rPr>
  </w:style>
  <w:style w:type="paragraph" w:styleId="Textpoznpodarou">
    <w:name w:val="footnote text"/>
    <w:aliases w:val="Boston 10,Font: Geneva 9,Footnote,Fußnotentextf,Geneva 9,Text poznámky pod čiarou 007,f"/>
    <w:basedOn w:val="Normln"/>
    <w:link w:val="TextpoznpodarouChar"/>
    <w:semiHidden/>
    <w:rsid w:val="009D2F50"/>
    <w:pPr>
      <w:spacing w:line="240" w:lineRule="auto"/>
    </w:pPr>
    <w:rPr>
      <w:rFonts w:eastAsia="Times New Roman"/>
    </w:rPr>
  </w:style>
  <w:style w:type="character" w:customStyle="1" w:styleId="TextpoznpodarouChar">
    <w:name w:val="Text pozn. pod čarou Char"/>
    <w:aliases w:val="Boston 10 Char,Font: Geneva 9 Char,Footnote Char,Fußnotentextf Char,Geneva 9 Char,Text poznámky pod čiarou 007 Char,f Char"/>
    <w:basedOn w:val="Standardnpsmoodstavce"/>
    <w:link w:val="Textpoznpodarou"/>
    <w:semiHidden/>
    <w:rsid w:val="009D2F50"/>
    <w:rPr>
      <w:rFonts w:eastAsia="Times New Roman"/>
    </w:rPr>
  </w:style>
  <w:style w:type="character" w:styleId="Znakapoznpodarou">
    <w:name w:val="footnote reference"/>
    <w:semiHidden/>
    <w:rsid w:val="009D2F50"/>
    <w:rPr>
      <w:vertAlign w:val="superscript"/>
    </w:rPr>
  </w:style>
  <w:style w:type="character" w:styleId="Sledovanodkaz">
    <w:name w:val="FollowedHyperlink"/>
    <w:basedOn w:val="Standardnpsmoodstavce"/>
    <w:uiPriority w:val="99"/>
    <w:semiHidden/>
    <w:unhideWhenUsed/>
    <w:rsid w:val="009D2F50"/>
    <w:rPr>
      <w:color w:val="954F72" w:themeColor="followedHyperlink"/>
      <w:u w:val="single"/>
    </w:rPr>
  </w:style>
  <w:style w:type="character" w:customStyle="1" w:styleId="Nadpis1Char">
    <w:name w:val="Nadpis 1 Char"/>
    <w:basedOn w:val="Standardnpsmoodstavce"/>
    <w:link w:val="Nadpis1"/>
    <w:uiPriority w:val="9"/>
    <w:rsid w:val="000912B0"/>
    <w:rPr>
      <w:rFonts w:asciiTheme="minorHAnsi" w:eastAsiaTheme="minorHAnsi" w:hAnsiTheme="minorHAnsi" w:cstheme="minorBidi"/>
      <w:b/>
      <w:sz w:val="28"/>
      <w:szCs w:val="24"/>
      <w:u w:val="single"/>
      <w:lang w:eastAsia="en-US"/>
    </w:rPr>
  </w:style>
  <w:style w:type="table" w:styleId="Mkatabulky">
    <w:name w:val="Table Grid"/>
    <w:basedOn w:val="Normlntabulka"/>
    <w:uiPriority w:val="59"/>
    <w:rsid w:val="000912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912B0"/>
    <w:pPr>
      <w:spacing w:before="100" w:beforeAutospacing="1" w:after="100" w:afterAutospacing="1" w:line="240" w:lineRule="auto"/>
    </w:pPr>
    <w:rPr>
      <w:rFonts w:ascii="Times New Roman" w:eastAsia="Times New Roman" w:hAnsi="Times New Roman"/>
      <w:sz w:val="24"/>
      <w:szCs w:val="24"/>
    </w:rPr>
  </w:style>
  <w:style w:type="paragraph" w:customStyle="1" w:styleId="Polonadpiszvraznn">
    <w:name w:val="Polonadpis zvýrazněný"/>
    <w:basedOn w:val="Normln"/>
    <w:link w:val="PolonadpiszvraznnChar"/>
    <w:qFormat/>
    <w:rsid w:val="000912B0"/>
    <w:pPr>
      <w:spacing w:after="0" w:line="276" w:lineRule="auto"/>
      <w:contextualSpacing/>
      <w:jc w:val="left"/>
      <w:outlineLvl w:val="0"/>
    </w:pPr>
    <w:rPr>
      <w:rFonts w:asciiTheme="minorHAnsi" w:eastAsiaTheme="minorHAnsi" w:hAnsiTheme="minorHAnsi" w:cstheme="minorBidi"/>
      <w:b/>
      <w:bCs/>
      <w:sz w:val="24"/>
      <w:szCs w:val="22"/>
      <w:lang w:eastAsia="en-US"/>
    </w:rPr>
  </w:style>
  <w:style w:type="paragraph" w:customStyle="1" w:styleId="NovNadpis1">
    <w:name w:val="Nový Nadpis 1"/>
    <w:basedOn w:val="Normln"/>
    <w:link w:val="NovNadpis1Char"/>
    <w:qFormat/>
    <w:rsid w:val="000912B0"/>
    <w:pPr>
      <w:spacing w:line="276" w:lineRule="auto"/>
    </w:pPr>
    <w:rPr>
      <w:rFonts w:asciiTheme="minorHAnsi" w:eastAsiaTheme="minorHAnsi" w:hAnsiTheme="minorHAnsi" w:cstheme="minorBidi"/>
      <w:b/>
      <w:sz w:val="28"/>
      <w:szCs w:val="24"/>
      <w:u w:val="single"/>
      <w:lang w:eastAsia="en-US"/>
    </w:rPr>
  </w:style>
  <w:style w:type="character" w:customStyle="1" w:styleId="PolonadpiszvraznnChar">
    <w:name w:val="Polonadpis zvýrazněný Char"/>
    <w:basedOn w:val="Standardnpsmoodstavce"/>
    <w:link w:val="Polonadpiszvraznn"/>
    <w:rsid w:val="000912B0"/>
    <w:rPr>
      <w:rFonts w:asciiTheme="minorHAnsi" w:eastAsiaTheme="minorHAnsi" w:hAnsiTheme="minorHAnsi" w:cstheme="minorBidi"/>
      <w:b/>
      <w:bCs/>
      <w:sz w:val="24"/>
      <w:szCs w:val="22"/>
      <w:lang w:eastAsia="en-US"/>
    </w:rPr>
  </w:style>
  <w:style w:type="character" w:customStyle="1" w:styleId="NovNadpis1Char">
    <w:name w:val="Nový Nadpis 1 Char"/>
    <w:basedOn w:val="Standardnpsmoodstavce"/>
    <w:link w:val="NovNadpis1"/>
    <w:rsid w:val="000912B0"/>
    <w:rPr>
      <w:rFonts w:asciiTheme="minorHAnsi" w:eastAsiaTheme="minorHAnsi" w:hAnsiTheme="minorHAnsi" w:cstheme="minorBidi"/>
      <w:b/>
      <w:sz w:val="28"/>
      <w:szCs w:val="24"/>
      <w:u w:val="single"/>
      <w:lang w:eastAsia="en-US"/>
    </w:rPr>
  </w:style>
  <w:style w:type="paragraph" w:styleId="Nzev">
    <w:name w:val="Title"/>
    <w:basedOn w:val="Odstavecseseznamem"/>
    <w:next w:val="Normln"/>
    <w:link w:val="NzevChar"/>
    <w:uiPriority w:val="10"/>
    <w:qFormat/>
    <w:rsid w:val="000912B0"/>
    <w:pPr>
      <w:numPr>
        <w:numId w:val="16"/>
      </w:numPr>
      <w:spacing w:line="276" w:lineRule="auto"/>
      <w:jc w:val="center"/>
    </w:pPr>
    <w:rPr>
      <w:rFonts w:asciiTheme="minorHAnsi" w:eastAsiaTheme="minorHAnsi" w:hAnsiTheme="minorHAnsi" w:cstheme="minorBidi"/>
      <w:b/>
      <w:sz w:val="40"/>
      <w:szCs w:val="32"/>
      <w:u w:val="single"/>
      <w:lang w:eastAsia="en-US"/>
    </w:rPr>
  </w:style>
  <w:style w:type="character" w:customStyle="1" w:styleId="NzevChar">
    <w:name w:val="Název Char"/>
    <w:basedOn w:val="Standardnpsmoodstavce"/>
    <w:link w:val="Nzev"/>
    <w:uiPriority w:val="10"/>
    <w:rsid w:val="000912B0"/>
    <w:rPr>
      <w:rFonts w:asciiTheme="minorHAnsi" w:eastAsiaTheme="minorHAnsi" w:hAnsiTheme="minorHAnsi" w:cstheme="minorBidi"/>
      <w:b/>
      <w:sz w:val="40"/>
      <w:szCs w:val="32"/>
      <w:u w:val="single"/>
      <w:lang w:eastAsia="en-US"/>
    </w:rPr>
  </w:style>
  <w:style w:type="paragraph" w:styleId="Nadpisobsahu">
    <w:name w:val="TOC Heading"/>
    <w:basedOn w:val="Nadpis1"/>
    <w:next w:val="Normln"/>
    <w:uiPriority w:val="39"/>
    <w:unhideWhenUsed/>
    <w:qFormat/>
    <w:rsid w:val="000912B0"/>
    <w:pPr>
      <w:keepLines/>
      <w:spacing w:before="480" w:after="0"/>
      <w:outlineLvl w:val="9"/>
    </w:pPr>
    <w:rPr>
      <w:rFonts w:asciiTheme="majorHAnsi" w:eastAsiaTheme="majorEastAsia" w:hAnsiTheme="majorHAnsi" w:cstheme="majorBidi"/>
      <w:bCs/>
      <w:color w:val="2E74B5" w:themeColor="accent1" w:themeShade="BF"/>
      <w:szCs w:val="28"/>
      <w:u w:val="none"/>
      <w:lang w:eastAsia="cs-CZ"/>
    </w:rPr>
  </w:style>
  <w:style w:type="paragraph" w:styleId="Obsah1">
    <w:name w:val="toc 1"/>
    <w:basedOn w:val="Normln"/>
    <w:next w:val="Normln"/>
    <w:autoRedefine/>
    <w:uiPriority w:val="39"/>
    <w:unhideWhenUsed/>
    <w:rsid w:val="000912B0"/>
    <w:pPr>
      <w:spacing w:after="100" w:line="276" w:lineRule="auto"/>
    </w:pPr>
    <w:rPr>
      <w:rFonts w:asciiTheme="minorHAnsi" w:eastAsiaTheme="minorHAnsi" w:hAnsiTheme="minorHAnsi" w:cstheme="minorBidi"/>
      <w:sz w:val="24"/>
      <w:szCs w:val="22"/>
      <w:lang w:eastAsia="en-US"/>
    </w:rPr>
  </w:style>
  <w:style w:type="character" w:styleId="Zvraznn">
    <w:name w:val="Emphasis"/>
    <w:basedOn w:val="Standardnpsmoodstavce"/>
    <w:uiPriority w:val="20"/>
    <w:qFormat/>
    <w:rsid w:val="000912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805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vcr.cz/clanek/vzory.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vzdelanyzastupitel.cz/docTemplates/Default.aspx?dirID=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oou.cz/gdpr/ds-3938/p1=393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rivacy-regulation.eu/cs/9.ht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uoou.cz/gdpr/ds-3938/p1=3938" TargetMode="External"/><Relationship Id="rId14" Type="http://schemas.openxmlformats.org/officeDocument/2006/relationships/hyperlink" Target="http://www.mvcr.cz/odk2/"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mocr.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DE017-02F3-4954-B129-815768E1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3013</Words>
  <Characters>18199</Characters>
  <Application>Microsoft Office Word</Application>
  <DocSecurity>0</DocSecurity>
  <Lines>727</Lines>
  <Paragraphs>589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20623</CharactersWithSpaces>
  <SharedDoc>false</SharedDoc>
  <HLinks>
    <vt:vector size="18" baseType="variant">
      <vt:variant>
        <vt:i4>1704055</vt:i4>
      </vt:variant>
      <vt:variant>
        <vt:i4>3</vt:i4>
      </vt:variant>
      <vt:variant>
        <vt:i4>0</vt:i4>
      </vt:variant>
      <vt:variant>
        <vt:i4>5</vt:i4>
      </vt:variant>
      <vt:variant>
        <vt:lpwstr>C:\word\theme\theme1.xml</vt:lpwstr>
      </vt:variant>
      <vt:variant>
        <vt:lpwstr/>
      </vt:variant>
      <vt:variant>
        <vt:i4>3538999</vt:i4>
      </vt:variant>
      <vt:variant>
        <vt:i4>0</vt:i4>
      </vt:variant>
      <vt:variant>
        <vt:i4>0</vt:i4>
      </vt:variant>
      <vt:variant>
        <vt:i4>5</vt:i4>
      </vt:variant>
      <vt:variant>
        <vt:lpwstr>C:\word\fontTable.xml</vt:lpwstr>
      </vt:variant>
      <vt:variant>
        <vt:lpwstr/>
      </vt:variant>
      <vt:variant>
        <vt:i4>589834</vt:i4>
      </vt:variant>
      <vt:variant>
        <vt:i4>0</vt:i4>
      </vt:variant>
      <vt:variant>
        <vt:i4>0</vt:i4>
      </vt:variant>
      <vt:variant>
        <vt:i4>5</vt:i4>
      </vt:variant>
      <vt:variant>
        <vt:lpwstr>http://www.smocr.cz/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Kubařová</dc:creator>
  <cp:lastModifiedBy>Petra Kubařová</cp:lastModifiedBy>
  <cp:revision>3</cp:revision>
  <cp:lastPrinted>1900-12-31T23:00:00Z</cp:lastPrinted>
  <dcterms:created xsi:type="dcterms:W3CDTF">2018-01-22T08:59:00Z</dcterms:created>
  <dcterms:modified xsi:type="dcterms:W3CDTF">2018-01-22T09:03:00Z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9045638</vt:i4>
  </property>
</Properties>
</file>