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5D3" w:rsidRDefault="005835D3"/>
    <w:p w:rsidR="005835D3" w:rsidRDefault="00712D0C">
      <w:r>
        <w:rPr>
          <w:noProof/>
        </w:rPr>
        <mc:AlternateContent>
          <mc:Choice Requires="wps">
            <w:drawing>
              <wp:anchor distT="0" distB="0" distL="114300" distR="114300" simplePos="0" relativeHeight="251665408" behindDoc="0" locked="0" layoutInCell="1" allowOverlap="1" wp14:editId="36B11C9B">
                <wp:simplePos x="0" y="0"/>
                <wp:positionH relativeFrom="column">
                  <wp:posOffset>243205</wp:posOffset>
                </wp:positionH>
                <wp:positionV relativeFrom="paragraph">
                  <wp:posOffset>5881370</wp:posOffset>
                </wp:positionV>
                <wp:extent cx="5172075" cy="923925"/>
                <wp:effectExtent l="0" t="0" r="9525" b="9525"/>
                <wp:wrapNone/>
                <wp:docPr id="5"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923925"/>
                        </a:xfrm>
                        <a:prstGeom prst="rect">
                          <a:avLst/>
                        </a:prstGeom>
                        <a:solidFill>
                          <a:srgbClr val="0070C0"/>
                        </a:solidFill>
                        <a:ln w="9525">
                          <a:noFill/>
                          <a:miter lim="800000"/>
                          <a:headEnd/>
                          <a:tailEnd/>
                        </a:ln>
                      </wps:spPr>
                      <wps:txbx>
                        <w:txbxContent>
                          <w:p w:rsidR="00712D0C" w:rsidRPr="00712D0C" w:rsidRDefault="00712D0C" w:rsidP="00712D0C">
                            <w:pPr>
                              <w:shd w:val="clear" w:color="auto" w:fill="0070C0"/>
                              <w:rPr>
                                <w:rFonts w:ascii="Arial" w:hAnsi="Arial" w:cs="Arial"/>
                                <w:color w:val="FFFFFF" w:themeColor="background1"/>
                                <w:sz w:val="40"/>
                                <w:szCs w:val="40"/>
                              </w:rPr>
                            </w:pPr>
                            <w:r w:rsidRPr="00712D0C">
                              <w:rPr>
                                <w:rFonts w:ascii="Arial" w:hAnsi="Arial" w:cs="Arial"/>
                                <w:color w:val="FFFFFF" w:themeColor="background1"/>
                                <w:sz w:val="40"/>
                                <w:szCs w:val="40"/>
                              </w:rPr>
                              <w:t>Centrální harmonizační jednotka | Ministerstvo financí České republiky</w:t>
                            </w:r>
                          </w:p>
                          <w:p w:rsidR="00712D0C" w:rsidRDefault="00712D0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2" o:spid="_x0000_s1026" type="#_x0000_t202" style="position:absolute;margin-left:19.15pt;margin-top:463.1pt;width:407.25pt;height:7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" fillcolor="#0070c0" stroked="f">
                <v:textbox>
                  <w:txbxContent>
                    <w:p w:rsidR="00712D0C" w:rsidRPr="00712D0C" w:rsidRDefault="00712D0C" w:rsidP="00712D0C">
                      <w:pPr>
                        <w:shd w:val="clear" w:color="auto" w:fill="0070C0"/>
                        <w:rPr>
                          <w:rFonts w:ascii="Arial" w:hAnsi="Arial" w:cs="Arial"/>
                          <w:color w:val="FFFFFF" w:themeColor="background1"/>
                          <w:sz w:val="40"/>
                          <w:szCs w:val="40"/>
                        </w:rPr>
                      </w:pPr>
                      <w:r w:rsidRPr="00712D0C">
                        <w:rPr>
                          <w:rFonts w:ascii="Arial" w:hAnsi="Arial" w:cs="Arial"/>
                          <w:color w:val="FFFFFF" w:themeColor="background1"/>
                          <w:sz w:val="40"/>
                          <w:szCs w:val="40"/>
                        </w:rPr>
                        <w:t>Centrální harmonizační jednotka | Ministerstvo financí České republiky</w:t>
                      </w:r>
                    </w:p>
                    <w:p w:rsidR="00712D0C" w:rsidRDefault="00712D0C"/>
                  </w:txbxContent>
                </v:textbox>
              </v:shape>
            </w:pict>
          </mc:Fallback>
        </mc:AlternateContent>
      </w:r>
      <w:r w:rsidR="00A5551A">
        <w:rPr>
          <w:noProof/>
        </w:rPr>
        <mc:AlternateContent>
          <mc:Choice Requires="wps">
            <w:drawing>
              <wp:anchor distT="0" distB="0" distL="114300" distR="114300" simplePos="0" relativeHeight="251663360" behindDoc="0" locked="0" layoutInCell="1" allowOverlap="1" wp14:editId="36B11C9B">
                <wp:simplePos x="0" y="0"/>
                <wp:positionH relativeFrom="column">
                  <wp:posOffset>271780</wp:posOffset>
                </wp:positionH>
                <wp:positionV relativeFrom="paragraph">
                  <wp:posOffset>1957704</wp:posOffset>
                </wp:positionV>
                <wp:extent cx="5143500" cy="4524375"/>
                <wp:effectExtent l="0" t="0" r="0" b="9525"/>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4524375"/>
                        </a:xfrm>
                        <a:prstGeom prst="rect">
                          <a:avLst/>
                        </a:prstGeom>
                        <a:solidFill>
                          <a:srgbClr val="0070C0"/>
                        </a:solidFill>
                        <a:ln w="9525">
                          <a:noFill/>
                          <a:miter lim="800000"/>
                          <a:headEnd/>
                          <a:tailEnd/>
                        </a:ln>
                      </wps:spPr>
                      <wps:txbx>
                        <w:txbxContent>
                          <w:p w:rsidR="00712D0C" w:rsidRPr="00712D0C" w:rsidRDefault="00A5551A">
                            <w:pPr>
                              <w:rPr>
                                <w:rFonts w:ascii="Arial" w:hAnsi="Arial" w:cs="Arial"/>
                                <w:b/>
                                <w:color w:val="FFFFFF" w:themeColor="background1"/>
                                <w:sz w:val="110"/>
                                <w:szCs w:val="110"/>
                              </w:rPr>
                            </w:pPr>
                            <w:r w:rsidRPr="00712D0C">
                              <w:rPr>
                                <w:rFonts w:ascii="Arial" w:hAnsi="Arial" w:cs="Arial"/>
                                <w:b/>
                                <w:color w:val="FFFFFF" w:themeColor="background1"/>
                                <w:sz w:val="110"/>
                                <w:szCs w:val="110"/>
                              </w:rPr>
                              <w:t xml:space="preserve">Workshop </w:t>
                            </w:r>
                            <w:r w:rsidR="00712D0C" w:rsidRPr="00712D0C">
                              <w:rPr>
                                <w:rFonts w:ascii="Arial" w:hAnsi="Arial" w:cs="Arial"/>
                                <w:b/>
                                <w:color w:val="FFFFFF" w:themeColor="background1"/>
                                <w:sz w:val="110"/>
                                <w:szCs w:val="110"/>
                              </w:rPr>
                              <w:t>MF</w:t>
                            </w:r>
                          </w:p>
                          <w:p w:rsidR="00A5551A" w:rsidRPr="00712D0C" w:rsidRDefault="00A5551A">
                            <w:pPr>
                              <w:rPr>
                                <w:rFonts w:ascii="Arial" w:hAnsi="Arial" w:cs="Arial"/>
                                <w:b/>
                                <w:color w:val="FFFFFF" w:themeColor="background1"/>
                                <w:sz w:val="64"/>
                                <w:szCs w:val="64"/>
                              </w:rPr>
                            </w:pPr>
                            <w:r w:rsidRPr="00712D0C">
                              <w:rPr>
                                <w:rFonts w:ascii="Arial" w:hAnsi="Arial" w:cs="Arial"/>
                                <w:b/>
                                <w:color w:val="FFFFFF" w:themeColor="background1"/>
                                <w:sz w:val="64"/>
                                <w:szCs w:val="64"/>
                              </w:rPr>
                              <w:t xml:space="preserve">pro zástupce </w:t>
                            </w:r>
                            <w:r w:rsidR="00712D0C" w:rsidRPr="00712D0C">
                              <w:rPr>
                                <w:rFonts w:ascii="Arial" w:hAnsi="Arial" w:cs="Arial"/>
                                <w:b/>
                                <w:color w:val="FFFFFF" w:themeColor="background1"/>
                                <w:sz w:val="64"/>
                                <w:szCs w:val="64"/>
                              </w:rPr>
                              <w:t xml:space="preserve">měst a </w:t>
                            </w:r>
                            <w:r w:rsidRPr="00712D0C">
                              <w:rPr>
                                <w:rFonts w:ascii="Arial" w:hAnsi="Arial" w:cs="Arial"/>
                                <w:b/>
                                <w:color w:val="FFFFFF" w:themeColor="background1"/>
                                <w:sz w:val="64"/>
                                <w:szCs w:val="64"/>
                              </w:rPr>
                              <w:t>obcí Karlovarského kraje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1.4pt;margin-top:154.15pt;width:405pt;height:35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" fillcolor="#0070c0" stroked="f">
                <v:textbox>
                  <w:txbxContent>
                    <w:p w:rsidR="00712D0C" w:rsidRPr="00712D0C" w:rsidRDefault="00A5551A">
                      <w:pPr>
                        <w:rPr>
                          <w:rFonts w:ascii="Arial" w:hAnsi="Arial" w:cs="Arial"/>
                          <w:b/>
                          <w:color w:val="FFFFFF" w:themeColor="background1"/>
                          <w:sz w:val="110"/>
                          <w:szCs w:val="110"/>
                        </w:rPr>
                      </w:pPr>
                      <w:r w:rsidRPr="00712D0C">
                        <w:rPr>
                          <w:rFonts w:ascii="Arial" w:hAnsi="Arial" w:cs="Arial"/>
                          <w:b/>
                          <w:color w:val="FFFFFF" w:themeColor="background1"/>
                          <w:sz w:val="110"/>
                          <w:szCs w:val="110"/>
                        </w:rPr>
                        <w:t xml:space="preserve">Workshop </w:t>
                      </w:r>
                      <w:r w:rsidR="00712D0C" w:rsidRPr="00712D0C">
                        <w:rPr>
                          <w:rFonts w:ascii="Arial" w:hAnsi="Arial" w:cs="Arial"/>
                          <w:b/>
                          <w:color w:val="FFFFFF" w:themeColor="background1"/>
                          <w:sz w:val="110"/>
                          <w:szCs w:val="110"/>
                        </w:rPr>
                        <w:t>MF</w:t>
                      </w:r>
                    </w:p>
                    <w:p w:rsidR="00A5551A" w:rsidRPr="00712D0C" w:rsidRDefault="00A5551A">
                      <w:pPr>
                        <w:rPr>
                          <w:rFonts w:ascii="Arial" w:hAnsi="Arial" w:cs="Arial"/>
                          <w:b/>
                          <w:color w:val="FFFFFF" w:themeColor="background1"/>
                          <w:sz w:val="64"/>
                          <w:szCs w:val="64"/>
                        </w:rPr>
                      </w:pPr>
                      <w:r w:rsidRPr="00712D0C">
                        <w:rPr>
                          <w:rFonts w:ascii="Arial" w:hAnsi="Arial" w:cs="Arial"/>
                          <w:b/>
                          <w:color w:val="FFFFFF" w:themeColor="background1"/>
                          <w:sz w:val="64"/>
                          <w:szCs w:val="64"/>
                        </w:rPr>
                        <w:t xml:space="preserve">pro zástupce </w:t>
                      </w:r>
                      <w:r w:rsidR="00712D0C" w:rsidRPr="00712D0C">
                        <w:rPr>
                          <w:rFonts w:ascii="Arial" w:hAnsi="Arial" w:cs="Arial"/>
                          <w:b/>
                          <w:color w:val="FFFFFF" w:themeColor="background1"/>
                          <w:sz w:val="64"/>
                          <w:szCs w:val="64"/>
                        </w:rPr>
                        <w:t xml:space="preserve">měst a </w:t>
                      </w:r>
                      <w:r w:rsidRPr="00712D0C">
                        <w:rPr>
                          <w:rFonts w:ascii="Arial" w:hAnsi="Arial" w:cs="Arial"/>
                          <w:b/>
                          <w:color w:val="FFFFFF" w:themeColor="background1"/>
                          <w:sz w:val="64"/>
                          <w:szCs w:val="64"/>
                        </w:rPr>
                        <w:t>obcí Karlovarského kraje</w:t>
                      </w:r>
                    </w:p>
                  </w:txbxContent>
                </v:textbox>
              </v:shape>
            </w:pict>
          </mc:Fallback>
        </mc:AlternateContent>
      </w:r>
      <w:r w:rsidR="00A5551A">
        <w:rPr>
          <w:noProof/>
          <w:lang w:eastAsia="cs-CZ"/>
        </w:rPr>
        <mc:AlternateContent>
          <mc:Choice Requires="wps">
            <w:drawing>
              <wp:anchor distT="0" distB="0" distL="114300" distR="114300" simplePos="0" relativeHeight="251661312" behindDoc="0" locked="0" layoutInCell="1" allowOverlap="1" wp14:anchorId="02CC7819" wp14:editId="792809E1">
                <wp:simplePos x="0" y="0"/>
                <wp:positionH relativeFrom="column">
                  <wp:posOffset>100965</wp:posOffset>
                </wp:positionH>
                <wp:positionV relativeFrom="paragraph">
                  <wp:posOffset>7393305</wp:posOffset>
                </wp:positionV>
                <wp:extent cx="1378900" cy="1598612"/>
                <wp:effectExtent l="4445" t="0" r="16510" b="16510"/>
                <wp:wrapNone/>
                <wp:docPr id="4" name="Pravoúhlý trojúhelník 4"/>
                <wp:cNvGraphicFramePr/>
                <a:graphic xmlns:a="http://schemas.openxmlformats.org/drawingml/2006/main">
                  <a:graphicData uri="http://schemas.microsoft.com/office/word/2010/wordprocessingShape">
                    <wps:wsp>
                      <wps:cNvSpPr/>
                      <wps:spPr>
                        <a:xfrm rot="5400000">
                          <a:off x="0" y="0"/>
                          <a:ext cx="1378900" cy="1598612"/>
                        </a:xfrm>
                        <a:prstGeom prst="rtTriangl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 coordsize="21600,21600" o:spt="6" path="m,l,21600r21600,xe">
                <v:stroke joinstyle="miter"/>
                <v:path gradientshapeok="t" o:connecttype="custom" o:connectlocs="0,0;0,10800;0,21600;10800,21600;21600,21600;10800,10800" textboxrect="1800,12600,12600,19800"/>
              </v:shapetype>
              <v:shape id="Pravoúhlý trojúhelník 4" o:spid="_x0000_s1026" type="#_x0000_t6" style="position:absolute;margin-left:7.95pt;margin-top:582.15pt;width:108.55pt;height:125.8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" fillcolor="white [3212]" strokecolor="white [3212]" strokeweight="2pt"/>
            </w:pict>
          </mc:Fallback>
        </mc:AlternateContent>
      </w:r>
      <w:r w:rsidR="00A5551A">
        <w:rPr>
          <w:noProof/>
          <w:lang w:eastAsia="cs-CZ"/>
        </w:rPr>
        <mc:AlternateContent>
          <mc:Choice Requires="wps">
            <w:drawing>
              <wp:anchor distT="0" distB="0" distL="114300" distR="114300" simplePos="0" relativeHeight="251660288" behindDoc="0" locked="0" layoutInCell="1" allowOverlap="1" wp14:anchorId="7C9E5B44" wp14:editId="62202E38">
                <wp:simplePos x="0" y="0"/>
                <wp:positionH relativeFrom="column">
                  <wp:posOffset>-4445</wp:posOffset>
                </wp:positionH>
                <wp:positionV relativeFrom="paragraph">
                  <wp:posOffset>7558405</wp:posOffset>
                </wp:positionV>
                <wp:extent cx="5753100" cy="1314450"/>
                <wp:effectExtent l="0" t="0" r="19050" b="19050"/>
                <wp:wrapNone/>
                <wp:docPr id="3" name="Obdélník 3"/>
                <wp:cNvGraphicFramePr/>
                <a:graphic xmlns:a="http://schemas.openxmlformats.org/drawingml/2006/main">
                  <a:graphicData uri="http://schemas.microsoft.com/office/word/2010/wordprocessingShape">
                    <wps:wsp>
                      <wps:cNvSpPr/>
                      <wps:spPr>
                        <a:xfrm>
                          <a:off x="0" y="0"/>
                          <a:ext cx="5753100" cy="1314450"/>
                        </a:xfrm>
                        <a:prstGeom prst="rect">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Obdélník 3" o:spid="_x0000_s1026" style="position:absolute;margin-left:-.35pt;margin-top:595.15pt;width:453pt;height:103.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" fillcolor="red" strokecolor="red" strokeweight="2pt"/>
            </w:pict>
          </mc:Fallback>
        </mc:AlternateContent>
      </w:r>
      <w:r w:rsidR="00A5551A">
        <w:rPr>
          <w:noProof/>
          <w:lang w:eastAsia="cs-CZ"/>
        </w:rPr>
        <mc:AlternateContent>
          <mc:Choice Requires="wps">
            <w:drawing>
              <wp:anchor distT="0" distB="0" distL="114300" distR="114300" simplePos="0" relativeHeight="251659264" behindDoc="0" locked="0" layoutInCell="1" allowOverlap="1" wp14:anchorId="74CD3197" wp14:editId="7EF4697C">
                <wp:simplePos x="0" y="0"/>
                <wp:positionH relativeFrom="column">
                  <wp:posOffset>-4445</wp:posOffset>
                </wp:positionH>
                <wp:positionV relativeFrom="paragraph">
                  <wp:posOffset>43180</wp:posOffset>
                </wp:positionV>
                <wp:extent cx="5753100" cy="6848475"/>
                <wp:effectExtent l="0" t="0" r="19050" b="28575"/>
                <wp:wrapNone/>
                <wp:docPr id="2" name="Obdélník 2"/>
                <wp:cNvGraphicFramePr/>
                <a:graphic xmlns:a="http://schemas.openxmlformats.org/drawingml/2006/main">
                  <a:graphicData uri="http://schemas.microsoft.com/office/word/2010/wordprocessingShape">
                    <wps:wsp>
                      <wps:cNvSpPr/>
                      <wps:spPr>
                        <a:xfrm>
                          <a:off x="0" y="0"/>
                          <a:ext cx="5753100" cy="6848475"/>
                        </a:xfrm>
                        <a:prstGeom prst="rect">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Obdélník 2" o:spid="_x0000_s1026" style="position:absolute;margin-left:-.35pt;margin-top:3.4pt;width:453pt;height:539.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" fillcolor="#0070c0" strokecolor="#0070c0" strokeweight="2pt"/>
            </w:pict>
          </mc:Fallback>
        </mc:AlternateContent>
      </w:r>
    </w:p>
    <w:p w:rsidR="005835D3" w:rsidRPr="005835D3" w:rsidRDefault="005835D3" w:rsidP="005835D3"/>
    <w:p w:rsidR="005835D3" w:rsidRPr="005835D3" w:rsidRDefault="005835D3" w:rsidP="005835D3"/>
    <w:p w:rsidR="005835D3" w:rsidRPr="005835D3" w:rsidRDefault="005835D3" w:rsidP="005835D3"/>
    <w:p w:rsidR="005835D3" w:rsidRPr="005835D3" w:rsidRDefault="005835D3" w:rsidP="005835D3"/>
    <w:p w:rsidR="005835D3" w:rsidRPr="005835D3" w:rsidRDefault="005835D3" w:rsidP="005835D3"/>
    <w:p w:rsidR="005835D3" w:rsidRPr="005835D3" w:rsidRDefault="005835D3" w:rsidP="005835D3"/>
    <w:p w:rsidR="005835D3" w:rsidRPr="005835D3" w:rsidRDefault="005835D3" w:rsidP="005835D3"/>
    <w:p w:rsidR="005835D3" w:rsidRPr="005835D3" w:rsidRDefault="005835D3" w:rsidP="005835D3"/>
    <w:p w:rsidR="005835D3" w:rsidRPr="005835D3" w:rsidRDefault="005835D3" w:rsidP="005835D3"/>
    <w:p w:rsidR="005835D3" w:rsidRPr="005835D3" w:rsidRDefault="005835D3" w:rsidP="005835D3"/>
    <w:p w:rsidR="005835D3" w:rsidRPr="005835D3" w:rsidRDefault="005835D3" w:rsidP="005835D3"/>
    <w:p w:rsidR="005835D3" w:rsidRPr="005835D3" w:rsidRDefault="005835D3" w:rsidP="005835D3"/>
    <w:p w:rsidR="005835D3" w:rsidRPr="005835D3" w:rsidRDefault="005835D3" w:rsidP="005835D3"/>
    <w:p w:rsidR="005835D3" w:rsidRPr="005835D3" w:rsidRDefault="005835D3" w:rsidP="005835D3"/>
    <w:p w:rsidR="005835D3" w:rsidRPr="005835D3" w:rsidRDefault="005835D3" w:rsidP="005835D3"/>
    <w:p w:rsidR="005835D3" w:rsidRPr="005835D3" w:rsidRDefault="005835D3" w:rsidP="005835D3"/>
    <w:p w:rsidR="005835D3" w:rsidRPr="005835D3" w:rsidRDefault="005835D3" w:rsidP="005835D3"/>
    <w:p w:rsidR="005835D3" w:rsidRPr="005835D3" w:rsidRDefault="005835D3" w:rsidP="005835D3"/>
    <w:p w:rsidR="005835D3" w:rsidRPr="005835D3" w:rsidRDefault="005835D3" w:rsidP="005835D3"/>
    <w:p w:rsidR="005835D3" w:rsidRPr="005835D3" w:rsidRDefault="005835D3" w:rsidP="005835D3"/>
    <w:p w:rsidR="005835D3" w:rsidRDefault="005835D3" w:rsidP="005835D3"/>
    <w:p w:rsidR="005835D3" w:rsidRDefault="005835D3" w:rsidP="005835D3">
      <w:pPr>
        <w:jc w:val="center"/>
      </w:pPr>
    </w:p>
    <w:p w:rsidR="005835D3" w:rsidRDefault="005835D3">
      <w:r>
        <w:br w:type="page"/>
      </w:r>
    </w:p>
    <w:p w:rsidR="008B1A5D" w:rsidRDefault="005835D3" w:rsidP="005835D3">
      <w:r>
        <w:rPr>
          <w:noProof/>
          <w:lang w:eastAsia="cs-CZ"/>
        </w:rPr>
        <w:lastRenderedPageBreak/>
        <mc:AlternateContent>
          <mc:Choice Requires="wps">
            <w:drawing>
              <wp:anchor distT="0" distB="0" distL="114300" distR="114300" simplePos="0" relativeHeight="251666432" behindDoc="0" locked="0" layoutInCell="1" allowOverlap="1">
                <wp:simplePos x="0" y="0"/>
                <wp:positionH relativeFrom="column">
                  <wp:posOffset>-33020</wp:posOffset>
                </wp:positionH>
                <wp:positionV relativeFrom="paragraph">
                  <wp:posOffset>119380</wp:posOffset>
                </wp:positionV>
                <wp:extent cx="1666875" cy="0"/>
                <wp:effectExtent l="0" t="19050" r="9525" b="38100"/>
                <wp:wrapNone/>
                <wp:docPr id="6" name="Přímá spojnice 6"/>
                <wp:cNvGraphicFramePr/>
                <a:graphic xmlns:a="http://schemas.openxmlformats.org/drawingml/2006/main">
                  <a:graphicData uri="http://schemas.microsoft.com/office/word/2010/wordprocessingShape">
                    <wps:wsp>
                      <wps:cNvCnPr/>
                      <wps:spPr>
                        <a:xfrm>
                          <a:off x="0" y="0"/>
                          <a:ext cx="1666875" cy="0"/>
                        </a:xfrm>
                        <a:prstGeom prst="line">
                          <a:avLst/>
                        </a:prstGeom>
                        <a:ln w="57150">
                          <a:solidFill>
                            <a:srgbClr val="FF0000"/>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Přímá spojnice 6"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6pt,9.4pt" to="128.6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" strokecolor="red" strokeweight="4.5pt"/>
            </w:pict>
          </mc:Fallback>
        </mc:AlternateContent>
      </w:r>
      <w:r>
        <w:t xml:space="preserve"> </w:t>
      </w:r>
    </w:p>
    <w:p w:rsidR="005835D3" w:rsidRDefault="005835D3" w:rsidP="005835D3">
      <w:pPr>
        <w:rPr>
          <w:rFonts w:ascii="Arial" w:hAnsi="Arial" w:cs="Arial"/>
          <w:b/>
          <w:color w:val="0070C0"/>
          <w:sz w:val="56"/>
          <w:szCs w:val="56"/>
        </w:rPr>
      </w:pPr>
      <w:r w:rsidRPr="005835D3">
        <w:rPr>
          <w:rFonts w:ascii="Arial" w:hAnsi="Arial" w:cs="Arial"/>
          <w:b/>
          <w:color w:val="0070C0"/>
          <w:sz w:val="56"/>
          <w:szCs w:val="56"/>
        </w:rPr>
        <w:t>Obsah</w:t>
      </w:r>
      <w:r w:rsidR="00DD7E68">
        <w:rPr>
          <w:rFonts w:ascii="Arial" w:hAnsi="Arial" w:cs="Arial"/>
          <w:b/>
          <w:color w:val="0070C0"/>
          <w:sz w:val="56"/>
          <w:szCs w:val="56"/>
        </w:rPr>
        <w:t xml:space="preserve"> </w:t>
      </w:r>
    </w:p>
    <w:p w:rsidR="00DD7E68" w:rsidRDefault="00DD7E68" w:rsidP="005835D3">
      <w:pPr>
        <w:rPr>
          <w:rFonts w:ascii="Arial" w:hAnsi="Arial" w:cs="Arial"/>
          <w:color w:val="808080" w:themeColor="background1" w:themeShade="80"/>
          <w:sz w:val="28"/>
          <w:szCs w:val="28"/>
        </w:rPr>
      </w:pPr>
    </w:p>
    <w:p w:rsidR="00DD7E68" w:rsidRPr="007736A3" w:rsidRDefault="00DD7E68" w:rsidP="00DA2104">
      <w:pPr>
        <w:spacing w:line="360" w:lineRule="auto"/>
        <w:jc w:val="both"/>
        <w:rPr>
          <w:rFonts w:ascii="Arial" w:hAnsi="Arial" w:cs="Arial"/>
          <w:color w:val="000000" w:themeColor="text1"/>
          <w:sz w:val="28"/>
          <w:szCs w:val="28"/>
        </w:rPr>
      </w:pPr>
      <w:r w:rsidRPr="007736A3">
        <w:rPr>
          <w:rFonts w:ascii="Arial" w:hAnsi="Arial" w:cs="Arial"/>
          <w:color w:val="000000" w:themeColor="text1"/>
          <w:sz w:val="28"/>
          <w:szCs w:val="28"/>
        </w:rPr>
        <w:t>Informace o Centrální harmonizační jednotce</w:t>
      </w:r>
    </w:p>
    <w:p w:rsidR="00DD7E68" w:rsidRPr="007736A3" w:rsidRDefault="00DD7E68" w:rsidP="00DA2104">
      <w:pPr>
        <w:spacing w:line="360" w:lineRule="auto"/>
        <w:jc w:val="both"/>
        <w:rPr>
          <w:rFonts w:ascii="Arial" w:hAnsi="Arial" w:cs="Arial"/>
          <w:color w:val="000000" w:themeColor="text1"/>
          <w:sz w:val="28"/>
          <w:szCs w:val="28"/>
        </w:rPr>
      </w:pPr>
      <w:r w:rsidRPr="007736A3">
        <w:rPr>
          <w:rFonts w:ascii="Arial" w:hAnsi="Arial" w:cs="Arial"/>
          <w:color w:val="000000" w:themeColor="text1"/>
          <w:sz w:val="28"/>
          <w:szCs w:val="28"/>
        </w:rPr>
        <w:t>Prezentace – Workshop pro zástupce měst a obcí Karlovarského kraje</w:t>
      </w:r>
    </w:p>
    <w:p w:rsidR="00DD7E68" w:rsidRPr="007736A3" w:rsidRDefault="00DD7E68" w:rsidP="00DA2104">
      <w:pPr>
        <w:spacing w:line="360" w:lineRule="auto"/>
        <w:jc w:val="both"/>
        <w:rPr>
          <w:rFonts w:ascii="Arial" w:hAnsi="Arial" w:cs="Arial"/>
          <w:color w:val="000000" w:themeColor="text1"/>
          <w:sz w:val="28"/>
          <w:szCs w:val="28"/>
        </w:rPr>
      </w:pPr>
      <w:r w:rsidRPr="007736A3">
        <w:rPr>
          <w:rFonts w:ascii="Arial" w:hAnsi="Arial" w:cs="Arial"/>
          <w:color w:val="000000" w:themeColor="text1"/>
          <w:sz w:val="28"/>
          <w:szCs w:val="28"/>
        </w:rPr>
        <w:t>Příloha</w:t>
      </w:r>
    </w:p>
    <w:p w:rsidR="00DD7E68" w:rsidRPr="00CF6CA2" w:rsidRDefault="00DD7E68" w:rsidP="00CF6CA2">
      <w:pPr>
        <w:pStyle w:val="Odstavecseseznamem"/>
        <w:numPr>
          <w:ilvl w:val="0"/>
          <w:numId w:val="2"/>
        </w:numPr>
        <w:spacing w:line="360" w:lineRule="auto"/>
        <w:jc w:val="both"/>
        <w:rPr>
          <w:rFonts w:ascii="Arial" w:hAnsi="Arial" w:cs="Arial"/>
          <w:color w:val="000000" w:themeColor="text1"/>
          <w:sz w:val="24"/>
          <w:szCs w:val="28"/>
        </w:rPr>
      </w:pPr>
      <w:r w:rsidRPr="00CF6CA2">
        <w:rPr>
          <w:rFonts w:ascii="Arial" w:hAnsi="Arial" w:cs="Arial"/>
          <w:color w:val="000000" w:themeColor="text1"/>
          <w:sz w:val="24"/>
          <w:szCs w:val="28"/>
        </w:rPr>
        <w:t>Návrh zákona o řízení kontrole veřejných financí (sněmovní tisk č. 1001)</w:t>
      </w:r>
    </w:p>
    <w:p w:rsidR="00DD7E68" w:rsidRPr="00CF6CA2" w:rsidRDefault="00DD7E68" w:rsidP="00CF6CA2">
      <w:pPr>
        <w:pStyle w:val="Odstavecseseznamem"/>
        <w:numPr>
          <w:ilvl w:val="0"/>
          <w:numId w:val="2"/>
        </w:numPr>
        <w:spacing w:line="360" w:lineRule="auto"/>
        <w:jc w:val="both"/>
        <w:rPr>
          <w:rFonts w:ascii="Arial" w:hAnsi="Arial" w:cs="Arial"/>
          <w:color w:val="000000" w:themeColor="text1"/>
          <w:sz w:val="24"/>
          <w:szCs w:val="28"/>
        </w:rPr>
      </w:pPr>
      <w:r w:rsidRPr="00CF6CA2">
        <w:rPr>
          <w:rFonts w:ascii="Arial" w:hAnsi="Arial" w:cs="Arial"/>
          <w:color w:val="000000" w:themeColor="text1"/>
          <w:sz w:val="24"/>
          <w:szCs w:val="28"/>
        </w:rPr>
        <w:t xml:space="preserve">Zákon č. </w:t>
      </w:r>
      <w:r w:rsidR="00A40952" w:rsidRPr="00CF6CA2">
        <w:rPr>
          <w:rFonts w:ascii="Arial" w:hAnsi="Arial" w:cs="Arial"/>
          <w:color w:val="000000" w:themeColor="text1"/>
          <w:sz w:val="24"/>
          <w:szCs w:val="28"/>
        </w:rPr>
        <w:t xml:space="preserve">255/2012 Sb., o kontrole </w:t>
      </w:r>
      <w:r w:rsidRPr="00CF6CA2">
        <w:rPr>
          <w:rFonts w:ascii="Arial" w:hAnsi="Arial" w:cs="Arial"/>
          <w:color w:val="000000" w:themeColor="text1"/>
          <w:sz w:val="24"/>
          <w:szCs w:val="28"/>
        </w:rPr>
        <w:t>(kontrolní řád)</w:t>
      </w:r>
    </w:p>
    <w:p w:rsidR="00A40952" w:rsidRPr="00CF6CA2" w:rsidRDefault="00DD7E68" w:rsidP="00CF6CA2">
      <w:pPr>
        <w:pStyle w:val="Odstavecseseznamem"/>
        <w:numPr>
          <w:ilvl w:val="0"/>
          <w:numId w:val="2"/>
        </w:numPr>
        <w:spacing w:line="360" w:lineRule="auto"/>
        <w:jc w:val="both"/>
        <w:rPr>
          <w:rFonts w:ascii="Arial" w:hAnsi="Arial" w:cs="Arial"/>
          <w:color w:val="000000" w:themeColor="text1"/>
          <w:sz w:val="24"/>
          <w:szCs w:val="28"/>
        </w:rPr>
      </w:pPr>
      <w:r w:rsidRPr="00CF6CA2">
        <w:rPr>
          <w:rFonts w:ascii="Arial" w:hAnsi="Arial" w:cs="Arial"/>
          <w:color w:val="000000" w:themeColor="text1"/>
          <w:sz w:val="24"/>
          <w:szCs w:val="28"/>
        </w:rPr>
        <w:t>Zákon č.</w:t>
      </w:r>
      <w:r w:rsidR="00A40952" w:rsidRPr="00CF6CA2">
        <w:rPr>
          <w:rFonts w:ascii="Arial" w:hAnsi="Arial" w:cs="Arial"/>
          <w:color w:val="000000" w:themeColor="text1"/>
          <w:sz w:val="24"/>
          <w:szCs w:val="28"/>
        </w:rPr>
        <w:t xml:space="preserve"> 23/2017 Sb., o pravidlech rozpočtové odpovědnosti </w:t>
      </w:r>
    </w:p>
    <w:p w:rsidR="00DA2104" w:rsidRPr="00CF6CA2" w:rsidRDefault="00DA2104" w:rsidP="00CF6CA2">
      <w:pPr>
        <w:pStyle w:val="Odstavecseseznamem"/>
        <w:numPr>
          <w:ilvl w:val="0"/>
          <w:numId w:val="2"/>
        </w:numPr>
        <w:spacing w:line="360" w:lineRule="auto"/>
        <w:jc w:val="both"/>
        <w:rPr>
          <w:rFonts w:ascii="Arial" w:hAnsi="Arial" w:cs="Arial"/>
          <w:color w:val="000000" w:themeColor="text1"/>
          <w:sz w:val="24"/>
          <w:szCs w:val="28"/>
        </w:rPr>
      </w:pPr>
      <w:r w:rsidRPr="00CF6CA2">
        <w:rPr>
          <w:rFonts w:ascii="Arial" w:hAnsi="Arial" w:cs="Arial"/>
          <w:color w:val="000000" w:themeColor="text1"/>
          <w:sz w:val="24"/>
          <w:szCs w:val="28"/>
        </w:rPr>
        <w:t xml:space="preserve">Zákon č. 340/2015 Sb., </w:t>
      </w:r>
      <w:r w:rsidRPr="00CF6CA2">
        <w:rPr>
          <w:rFonts w:ascii="Arial" w:hAnsi="Arial" w:cs="Arial"/>
          <w:color w:val="000000" w:themeColor="text1"/>
          <w:sz w:val="24"/>
          <w:szCs w:val="28"/>
        </w:rPr>
        <w:t>o zvláštních podmínkách účinnosti některých smluv, uveřejňování těchto smluv a o registru smluv (zákon</w:t>
      </w:r>
      <w:r w:rsidRPr="00CF6CA2">
        <w:rPr>
          <w:rFonts w:ascii="Arial" w:hAnsi="Arial" w:cs="Arial"/>
          <w:color w:val="000000" w:themeColor="text1"/>
          <w:sz w:val="24"/>
          <w:szCs w:val="28"/>
        </w:rPr>
        <w:t xml:space="preserve"> o registru smluv), ve znění zákona č. </w:t>
      </w:r>
      <w:hyperlink r:id="rId6" w:history="1">
        <w:r w:rsidRPr="00CF6CA2">
          <w:rPr>
            <w:rFonts w:ascii="Arial" w:hAnsi="Arial" w:cs="Arial"/>
            <w:color w:val="000000" w:themeColor="text1"/>
            <w:sz w:val="24"/>
            <w:szCs w:val="28"/>
          </w:rPr>
          <w:t>298/2016 Sb.</w:t>
        </w:r>
      </w:hyperlink>
    </w:p>
    <w:p w:rsidR="00A40952" w:rsidRPr="00A40952" w:rsidRDefault="00A40952" w:rsidP="00A40952">
      <w:pPr>
        <w:spacing w:line="360" w:lineRule="auto"/>
        <w:ind w:left="708"/>
        <w:rPr>
          <w:rFonts w:ascii="Arial" w:hAnsi="Arial" w:cs="Arial"/>
          <w:color w:val="808080" w:themeColor="background1" w:themeShade="80"/>
          <w:sz w:val="24"/>
          <w:szCs w:val="28"/>
        </w:rPr>
      </w:pPr>
    </w:p>
    <w:p w:rsidR="00DD7E68" w:rsidRDefault="00DD7E68" w:rsidP="000B3A30">
      <w:pPr>
        <w:spacing w:line="360" w:lineRule="auto"/>
        <w:ind w:left="708"/>
        <w:rPr>
          <w:rFonts w:ascii="Arial" w:hAnsi="Arial" w:cs="Arial"/>
          <w:color w:val="808080" w:themeColor="background1" w:themeShade="80"/>
          <w:sz w:val="24"/>
          <w:szCs w:val="28"/>
        </w:rPr>
      </w:pPr>
    </w:p>
    <w:p w:rsidR="000B3A30" w:rsidRPr="000B3A30" w:rsidRDefault="000B3A30" w:rsidP="000B3A30">
      <w:pPr>
        <w:spacing w:line="360" w:lineRule="auto"/>
        <w:rPr>
          <w:rFonts w:ascii="Arial" w:hAnsi="Arial" w:cs="Arial"/>
          <w:color w:val="808080" w:themeColor="background1" w:themeShade="80"/>
          <w:sz w:val="24"/>
          <w:szCs w:val="28"/>
        </w:rPr>
      </w:pPr>
    </w:p>
    <w:p w:rsidR="00DD7E68" w:rsidRDefault="00DD7E68" w:rsidP="000B3A30">
      <w:pPr>
        <w:spacing w:line="360" w:lineRule="auto"/>
        <w:rPr>
          <w:rFonts w:ascii="Arial" w:hAnsi="Arial" w:cs="Arial"/>
          <w:color w:val="808080" w:themeColor="background1" w:themeShade="80"/>
          <w:sz w:val="28"/>
          <w:szCs w:val="28"/>
        </w:rPr>
      </w:pPr>
    </w:p>
    <w:p w:rsidR="00DD7E68" w:rsidRDefault="00DD7E68" w:rsidP="005835D3">
      <w:pPr>
        <w:rPr>
          <w:rFonts w:ascii="Arial" w:hAnsi="Arial" w:cs="Arial"/>
          <w:color w:val="808080" w:themeColor="background1" w:themeShade="80"/>
          <w:sz w:val="28"/>
          <w:szCs w:val="28"/>
        </w:rPr>
      </w:pPr>
    </w:p>
    <w:p w:rsidR="00DD7E68" w:rsidRDefault="00DD7E68">
      <w:pPr>
        <w:rPr>
          <w:rFonts w:ascii="Arial" w:hAnsi="Arial" w:cs="Arial"/>
          <w:color w:val="808080" w:themeColor="background1" w:themeShade="80"/>
          <w:sz w:val="28"/>
          <w:szCs w:val="28"/>
        </w:rPr>
      </w:pPr>
      <w:r>
        <w:rPr>
          <w:rFonts w:ascii="Arial" w:hAnsi="Arial" w:cs="Arial"/>
          <w:color w:val="808080" w:themeColor="background1" w:themeShade="80"/>
          <w:sz w:val="28"/>
          <w:szCs w:val="28"/>
        </w:rPr>
        <w:br w:type="page"/>
      </w:r>
    </w:p>
    <w:p w:rsidR="00DD7E68" w:rsidRDefault="00DD7E68" w:rsidP="00DD7E68">
      <w:r>
        <w:rPr>
          <w:noProof/>
          <w:lang w:eastAsia="cs-CZ"/>
        </w:rPr>
        <w:lastRenderedPageBreak/>
        <mc:AlternateContent>
          <mc:Choice Requires="wps">
            <w:drawing>
              <wp:anchor distT="0" distB="0" distL="114300" distR="114300" simplePos="0" relativeHeight="251668480" behindDoc="0" locked="0" layoutInCell="1" allowOverlap="1" wp14:anchorId="1D68E2D7" wp14:editId="5BD32520">
                <wp:simplePos x="0" y="0"/>
                <wp:positionH relativeFrom="column">
                  <wp:posOffset>-33020</wp:posOffset>
                </wp:positionH>
                <wp:positionV relativeFrom="paragraph">
                  <wp:posOffset>119380</wp:posOffset>
                </wp:positionV>
                <wp:extent cx="1666875" cy="0"/>
                <wp:effectExtent l="0" t="19050" r="9525" b="38100"/>
                <wp:wrapNone/>
                <wp:docPr id="8" name="Přímá spojnice 8"/>
                <wp:cNvGraphicFramePr/>
                <a:graphic xmlns:a="http://schemas.openxmlformats.org/drawingml/2006/main">
                  <a:graphicData uri="http://schemas.microsoft.com/office/word/2010/wordprocessingShape">
                    <wps:wsp>
                      <wps:cNvCnPr/>
                      <wps:spPr>
                        <a:xfrm>
                          <a:off x="0" y="0"/>
                          <a:ext cx="1666875" cy="0"/>
                        </a:xfrm>
                        <a:prstGeom prst="line">
                          <a:avLst/>
                        </a:prstGeom>
                        <a:ln w="57150">
                          <a:solidFill>
                            <a:srgbClr val="FF0000"/>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Přímá spojnice 8"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6pt,9.4pt" to="128.6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" strokecolor="red" strokeweight="4.5pt"/>
            </w:pict>
          </mc:Fallback>
        </mc:AlternateContent>
      </w:r>
      <w:r>
        <w:t xml:space="preserve"> </w:t>
      </w:r>
    </w:p>
    <w:p w:rsidR="00DD7E68" w:rsidRPr="00DD7E68" w:rsidRDefault="00DD7E68" w:rsidP="00DD7E68">
      <w:pPr>
        <w:rPr>
          <w:rFonts w:ascii="Arial" w:hAnsi="Arial" w:cs="Arial"/>
          <w:b/>
          <w:color w:val="0070C0"/>
          <w:sz w:val="40"/>
          <w:szCs w:val="40"/>
        </w:rPr>
      </w:pPr>
      <w:r w:rsidRPr="00DD7E68">
        <w:rPr>
          <w:rFonts w:ascii="Arial" w:hAnsi="Arial" w:cs="Arial"/>
          <w:b/>
          <w:color w:val="0070C0"/>
          <w:sz w:val="40"/>
          <w:szCs w:val="40"/>
        </w:rPr>
        <w:t>Informace o Centrální harmonizační jednotce</w:t>
      </w:r>
    </w:p>
    <w:p w:rsidR="007736A3" w:rsidRPr="007736A3" w:rsidRDefault="007736A3" w:rsidP="007736A3">
      <w:pPr>
        <w:rPr>
          <w:rFonts w:ascii="Arial" w:hAnsi="Arial" w:cs="Arial"/>
          <w:sz w:val="24"/>
          <w:szCs w:val="24"/>
        </w:rPr>
      </w:pPr>
      <w:r w:rsidRPr="007736A3">
        <w:rPr>
          <w:rFonts w:ascii="Arial" w:hAnsi="Arial" w:cs="Arial"/>
          <w:sz w:val="24"/>
          <w:szCs w:val="24"/>
        </w:rPr>
        <w:t>CENTRÁLNÍ HARMONIZAČNÍ JEDNOTKA</w:t>
      </w:r>
    </w:p>
    <w:p w:rsidR="007736A3" w:rsidRPr="007736A3" w:rsidRDefault="007736A3" w:rsidP="007736A3">
      <w:pPr>
        <w:rPr>
          <w:rFonts w:ascii="Arial" w:hAnsi="Arial" w:cs="Arial"/>
          <w:sz w:val="24"/>
          <w:szCs w:val="24"/>
        </w:rPr>
      </w:pPr>
      <w:r w:rsidRPr="007736A3">
        <w:rPr>
          <w:rFonts w:ascii="Arial" w:hAnsi="Arial" w:cs="Arial"/>
          <w:sz w:val="24"/>
          <w:szCs w:val="24"/>
        </w:rPr>
        <w:t>odbor 47 Ministerstva financí</w:t>
      </w:r>
    </w:p>
    <w:p w:rsidR="007736A3" w:rsidRPr="007736A3" w:rsidRDefault="007736A3" w:rsidP="007736A3">
      <w:pPr>
        <w:rPr>
          <w:rFonts w:ascii="Arial" w:hAnsi="Arial" w:cs="Arial"/>
          <w:b/>
          <w:sz w:val="24"/>
          <w:szCs w:val="24"/>
        </w:rPr>
      </w:pPr>
      <w:r w:rsidRPr="007736A3">
        <w:rPr>
          <w:rFonts w:ascii="Arial" w:hAnsi="Arial" w:cs="Arial"/>
          <w:b/>
          <w:sz w:val="24"/>
          <w:szCs w:val="24"/>
        </w:rPr>
        <w:t>Co děláme?</w:t>
      </w:r>
    </w:p>
    <w:p w:rsidR="007736A3" w:rsidRPr="00CF6CA2" w:rsidRDefault="007736A3" w:rsidP="00CF6CA2">
      <w:pPr>
        <w:rPr>
          <w:rFonts w:ascii="Arial" w:hAnsi="Arial" w:cs="Arial"/>
          <w:sz w:val="24"/>
          <w:szCs w:val="24"/>
        </w:rPr>
      </w:pPr>
      <w:r w:rsidRPr="00CF6CA2">
        <w:rPr>
          <w:rFonts w:ascii="Arial" w:hAnsi="Arial" w:cs="Arial"/>
          <w:sz w:val="24"/>
          <w:szCs w:val="24"/>
        </w:rPr>
        <w:t>Pro oblast finanční kontroly a interního auditu zajišťujeme</w:t>
      </w:r>
    </w:p>
    <w:p w:rsidR="007736A3" w:rsidRPr="007736A3" w:rsidRDefault="007736A3" w:rsidP="00CF6CA2">
      <w:pPr>
        <w:pStyle w:val="Odstavecseseznamem"/>
        <w:numPr>
          <w:ilvl w:val="1"/>
          <w:numId w:val="3"/>
        </w:numPr>
        <w:rPr>
          <w:rFonts w:ascii="Arial" w:hAnsi="Arial" w:cs="Arial"/>
          <w:sz w:val="24"/>
          <w:szCs w:val="24"/>
        </w:rPr>
      </w:pPr>
      <w:r w:rsidRPr="007736A3">
        <w:rPr>
          <w:rFonts w:ascii="Arial" w:hAnsi="Arial" w:cs="Arial"/>
          <w:sz w:val="24"/>
          <w:szCs w:val="24"/>
        </w:rPr>
        <w:t xml:space="preserve">koncepci a legislativu </w:t>
      </w:r>
    </w:p>
    <w:p w:rsidR="007736A3" w:rsidRPr="007736A3" w:rsidRDefault="007736A3" w:rsidP="00CF6CA2">
      <w:pPr>
        <w:pStyle w:val="Odstavecseseznamem"/>
        <w:numPr>
          <w:ilvl w:val="1"/>
          <w:numId w:val="3"/>
        </w:numPr>
        <w:rPr>
          <w:rFonts w:ascii="Arial" w:hAnsi="Arial" w:cs="Arial"/>
          <w:sz w:val="24"/>
          <w:szCs w:val="24"/>
        </w:rPr>
      </w:pPr>
      <w:r w:rsidRPr="007736A3">
        <w:rPr>
          <w:rFonts w:ascii="Arial" w:hAnsi="Arial" w:cs="Arial"/>
          <w:sz w:val="24"/>
          <w:szCs w:val="24"/>
        </w:rPr>
        <w:t>metodické dokumenty</w:t>
      </w:r>
    </w:p>
    <w:p w:rsidR="007736A3" w:rsidRPr="007736A3" w:rsidRDefault="007736A3" w:rsidP="00CF6CA2">
      <w:pPr>
        <w:pStyle w:val="Odstavecseseznamem"/>
        <w:numPr>
          <w:ilvl w:val="1"/>
          <w:numId w:val="3"/>
        </w:numPr>
        <w:rPr>
          <w:rFonts w:ascii="Arial" w:hAnsi="Arial" w:cs="Arial"/>
          <w:sz w:val="24"/>
          <w:szCs w:val="24"/>
        </w:rPr>
      </w:pPr>
      <w:r w:rsidRPr="007736A3">
        <w:rPr>
          <w:rFonts w:ascii="Arial" w:hAnsi="Arial" w:cs="Arial"/>
          <w:sz w:val="24"/>
          <w:szCs w:val="24"/>
        </w:rPr>
        <w:t>zpravodajské a analytické činnosti</w:t>
      </w:r>
    </w:p>
    <w:p w:rsidR="007736A3" w:rsidRPr="007736A3" w:rsidRDefault="007736A3" w:rsidP="00CF6CA2">
      <w:pPr>
        <w:pStyle w:val="Odstavecseseznamem"/>
        <w:numPr>
          <w:ilvl w:val="1"/>
          <w:numId w:val="3"/>
        </w:numPr>
        <w:rPr>
          <w:rFonts w:ascii="Arial" w:hAnsi="Arial" w:cs="Arial"/>
          <w:sz w:val="24"/>
          <w:szCs w:val="24"/>
        </w:rPr>
      </w:pPr>
      <w:r w:rsidRPr="007736A3">
        <w:rPr>
          <w:rFonts w:ascii="Arial" w:hAnsi="Arial" w:cs="Arial"/>
          <w:sz w:val="24"/>
          <w:szCs w:val="24"/>
        </w:rPr>
        <w:t>odborné vzdělávání</w:t>
      </w:r>
    </w:p>
    <w:p w:rsidR="007736A3" w:rsidRPr="007736A3" w:rsidRDefault="007736A3" w:rsidP="007736A3">
      <w:pPr>
        <w:rPr>
          <w:rFonts w:ascii="Arial" w:hAnsi="Arial" w:cs="Arial"/>
          <w:b/>
          <w:sz w:val="24"/>
          <w:szCs w:val="24"/>
        </w:rPr>
      </w:pPr>
      <w:r w:rsidRPr="007736A3">
        <w:rPr>
          <w:rFonts w:ascii="Arial" w:hAnsi="Arial" w:cs="Arial"/>
          <w:b/>
          <w:sz w:val="24"/>
          <w:szCs w:val="24"/>
        </w:rPr>
        <w:t>Projekty, které řídíme</w:t>
      </w:r>
    </w:p>
    <w:p w:rsidR="007736A3" w:rsidRPr="007736A3" w:rsidRDefault="007736A3" w:rsidP="007736A3">
      <w:pPr>
        <w:rPr>
          <w:rFonts w:ascii="Arial" w:hAnsi="Arial" w:cs="Arial"/>
          <w:sz w:val="24"/>
          <w:szCs w:val="24"/>
          <w:u w:val="single"/>
        </w:rPr>
      </w:pPr>
      <w:r w:rsidRPr="007736A3">
        <w:rPr>
          <w:rFonts w:ascii="Arial" w:hAnsi="Arial" w:cs="Arial"/>
          <w:sz w:val="24"/>
          <w:szCs w:val="24"/>
          <w:u w:val="single"/>
        </w:rPr>
        <w:t xml:space="preserve">Zákon o řízení a kontrole veřejných financí </w:t>
      </w:r>
    </w:p>
    <w:p w:rsidR="007736A3" w:rsidRPr="007736A3" w:rsidRDefault="007736A3" w:rsidP="007736A3">
      <w:pPr>
        <w:jc w:val="both"/>
        <w:rPr>
          <w:rFonts w:ascii="Arial" w:hAnsi="Arial" w:cs="Arial"/>
          <w:sz w:val="24"/>
          <w:szCs w:val="24"/>
        </w:rPr>
      </w:pPr>
      <w:r w:rsidRPr="007736A3">
        <w:rPr>
          <w:rFonts w:ascii="Arial" w:hAnsi="Arial" w:cs="Arial"/>
          <w:sz w:val="24"/>
          <w:szCs w:val="24"/>
        </w:rPr>
        <w:t>Návrh zákona o řízení a kontrole veřejných financí, který nahradí zákon o finanční kontrole, byl 13. března 2017 schválen v 1. čtení poslanecké sněmovny a byl přikázán pro projednání ve výborech. Jedním z cílů, které si návrh zákona klade, je zjednodušení stávajícího systému kontroly veřejných příjmů a veřejných výdajů. Dle návrhu zákona bude mít každá organizace veřejného sektoru možnost nastavit si systém podle svých potřeb, ať už se jedná o ministerstvo, nebo mateřskou školku.</w:t>
      </w:r>
    </w:p>
    <w:p w:rsidR="007736A3" w:rsidRPr="007736A3" w:rsidRDefault="007736A3" w:rsidP="007736A3">
      <w:pPr>
        <w:rPr>
          <w:rFonts w:ascii="Arial" w:hAnsi="Arial" w:cs="Arial"/>
          <w:sz w:val="24"/>
          <w:szCs w:val="24"/>
          <w:u w:val="single"/>
        </w:rPr>
      </w:pPr>
      <w:r w:rsidRPr="007736A3">
        <w:rPr>
          <w:rFonts w:ascii="Arial" w:hAnsi="Arial" w:cs="Arial"/>
          <w:sz w:val="24"/>
          <w:szCs w:val="24"/>
          <w:u w:val="single"/>
        </w:rPr>
        <w:t xml:space="preserve">Metodické pokyny </w:t>
      </w:r>
    </w:p>
    <w:p w:rsidR="007736A3" w:rsidRPr="007736A3" w:rsidRDefault="007736A3" w:rsidP="00CF6CA2">
      <w:pPr>
        <w:pStyle w:val="Odstavecseseznamem"/>
        <w:numPr>
          <w:ilvl w:val="0"/>
          <w:numId w:val="4"/>
        </w:numPr>
        <w:rPr>
          <w:rFonts w:ascii="Arial" w:hAnsi="Arial" w:cs="Arial"/>
          <w:sz w:val="24"/>
          <w:szCs w:val="24"/>
        </w:rPr>
      </w:pPr>
      <w:r w:rsidRPr="007736A3">
        <w:rPr>
          <w:rFonts w:ascii="Arial" w:hAnsi="Arial" w:cs="Arial"/>
          <w:sz w:val="24"/>
          <w:szCs w:val="24"/>
        </w:rPr>
        <w:t>Metodika řízení rizik</w:t>
      </w:r>
    </w:p>
    <w:p w:rsidR="007736A3" w:rsidRPr="007736A3" w:rsidRDefault="007736A3" w:rsidP="00CF6CA2">
      <w:pPr>
        <w:pStyle w:val="Odstavecseseznamem"/>
        <w:numPr>
          <w:ilvl w:val="0"/>
          <w:numId w:val="4"/>
        </w:numPr>
        <w:rPr>
          <w:rFonts w:ascii="Arial" w:hAnsi="Arial" w:cs="Arial"/>
          <w:sz w:val="24"/>
          <w:szCs w:val="24"/>
        </w:rPr>
      </w:pPr>
      <w:r w:rsidRPr="007736A3">
        <w:rPr>
          <w:rFonts w:ascii="Arial" w:hAnsi="Arial" w:cs="Arial"/>
          <w:sz w:val="24"/>
          <w:szCs w:val="24"/>
        </w:rPr>
        <w:t>Metodika veřejného nakupování (aplikace principu 3E)</w:t>
      </w:r>
    </w:p>
    <w:p w:rsidR="007736A3" w:rsidRPr="007736A3" w:rsidRDefault="007736A3" w:rsidP="00CF6CA2">
      <w:pPr>
        <w:pStyle w:val="Odstavecseseznamem"/>
        <w:numPr>
          <w:ilvl w:val="0"/>
          <w:numId w:val="4"/>
        </w:numPr>
        <w:rPr>
          <w:rFonts w:ascii="Arial" w:hAnsi="Arial" w:cs="Arial"/>
          <w:sz w:val="24"/>
          <w:szCs w:val="24"/>
        </w:rPr>
      </w:pPr>
      <w:r w:rsidRPr="007736A3">
        <w:rPr>
          <w:rFonts w:ascii="Arial" w:hAnsi="Arial" w:cs="Arial"/>
          <w:sz w:val="24"/>
          <w:szCs w:val="24"/>
        </w:rPr>
        <w:t>Metodický pokyn předávání podnětů na orgány Finanční správy ČR</w:t>
      </w:r>
    </w:p>
    <w:p w:rsidR="007736A3" w:rsidRPr="007736A3" w:rsidRDefault="007736A3" w:rsidP="00CF6CA2">
      <w:pPr>
        <w:pStyle w:val="Odstavecseseznamem"/>
        <w:numPr>
          <w:ilvl w:val="0"/>
          <w:numId w:val="4"/>
        </w:numPr>
        <w:rPr>
          <w:rFonts w:ascii="Arial" w:hAnsi="Arial" w:cs="Arial"/>
          <w:sz w:val="24"/>
          <w:szCs w:val="24"/>
        </w:rPr>
      </w:pPr>
      <w:r w:rsidRPr="007736A3">
        <w:rPr>
          <w:rFonts w:ascii="Arial" w:hAnsi="Arial" w:cs="Arial"/>
          <w:sz w:val="24"/>
          <w:szCs w:val="24"/>
        </w:rPr>
        <w:t>Vzorový statut interního auditu</w:t>
      </w:r>
    </w:p>
    <w:p w:rsidR="007736A3" w:rsidRPr="007736A3" w:rsidRDefault="007736A3" w:rsidP="00CF6CA2">
      <w:pPr>
        <w:pStyle w:val="Odstavecseseznamem"/>
        <w:numPr>
          <w:ilvl w:val="0"/>
          <w:numId w:val="4"/>
        </w:numPr>
        <w:rPr>
          <w:rFonts w:ascii="Arial" w:hAnsi="Arial" w:cs="Arial"/>
          <w:sz w:val="24"/>
          <w:szCs w:val="24"/>
        </w:rPr>
      </w:pPr>
      <w:r w:rsidRPr="007736A3">
        <w:rPr>
          <w:rFonts w:ascii="Arial" w:hAnsi="Arial" w:cs="Arial"/>
          <w:sz w:val="24"/>
          <w:szCs w:val="24"/>
        </w:rPr>
        <w:t>Manuál pro výkon interního auditu</w:t>
      </w:r>
    </w:p>
    <w:p w:rsidR="007736A3" w:rsidRPr="007736A3" w:rsidRDefault="007736A3" w:rsidP="00CF6CA2">
      <w:pPr>
        <w:pStyle w:val="Odstavecseseznamem"/>
        <w:numPr>
          <w:ilvl w:val="0"/>
          <w:numId w:val="4"/>
        </w:numPr>
        <w:rPr>
          <w:rFonts w:ascii="Arial" w:hAnsi="Arial" w:cs="Arial"/>
          <w:sz w:val="24"/>
          <w:szCs w:val="24"/>
        </w:rPr>
      </w:pPr>
      <w:r w:rsidRPr="007736A3">
        <w:rPr>
          <w:rFonts w:ascii="Arial" w:hAnsi="Arial" w:cs="Arial"/>
          <w:sz w:val="24"/>
          <w:szCs w:val="24"/>
        </w:rPr>
        <w:t>Manuál pro hodnocení kvality interního auditu</w:t>
      </w:r>
    </w:p>
    <w:p w:rsidR="007736A3" w:rsidRPr="007736A3" w:rsidRDefault="007736A3" w:rsidP="007736A3">
      <w:pPr>
        <w:rPr>
          <w:rFonts w:ascii="Arial" w:hAnsi="Arial" w:cs="Arial"/>
          <w:sz w:val="24"/>
          <w:szCs w:val="24"/>
          <w:u w:val="single"/>
        </w:rPr>
      </w:pPr>
      <w:r w:rsidRPr="007736A3">
        <w:rPr>
          <w:rFonts w:ascii="Arial" w:hAnsi="Arial" w:cs="Arial"/>
          <w:sz w:val="24"/>
          <w:szCs w:val="24"/>
          <w:u w:val="single"/>
        </w:rPr>
        <w:t>Centrální nákup státu</w:t>
      </w:r>
    </w:p>
    <w:p w:rsidR="00DD7E68" w:rsidRPr="007736A3" w:rsidRDefault="007736A3" w:rsidP="007736A3">
      <w:pPr>
        <w:jc w:val="both"/>
        <w:rPr>
          <w:rFonts w:ascii="Arial" w:hAnsi="Arial" w:cs="Arial"/>
          <w:sz w:val="24"/>
          <w:szCs w:val="24"/>
        </w:rPr>
      </w:pPr>
      <w:r w:rsidRPr="007736A3">
        <w:rPr>
          <w:rFonts w:ascii="Arial" w:hAnsi="Arial" w:cs="Arial"/>
          <w:sz w:val="24"/>
          <w:szCs w:val="24"/>
        </w:rPr>
        <w:t xml:space="preserve">Centrální nákup státu je jednou z cest, které by měly přispět k </w:t>
      </w:r>
      <w:bookmarkStart w:id="0" w:name="_GoBack"/>
      <w:bookmarkEnd w:id="0"/>
      <w:r w:rsidRPr="007736A3">
        <w:rPr>
          <w:rFonts w:ascii="Arial" w:hAnsi="Arial" w:cs="Arial"/>
          <w:sz w:val="24"/>
          <w:szCs w:val="24"/>
        </w:rPr>
        <w:t xml:space="preserve">zefektivnění hospodaření státu a odstranění plýtvání s veřejnými prostředky. Cílem centrálního nákupu státu je pro vybrané provozní komodity, které nakupují všechna ministerstva, definovat jednotné standardy (např. technické požadavky). Napříč státní správou by tak měly být do budoucna např. nakupovány automobily, počítače či notebooky na srovnatelné úrovni. Pro vybrané komodity, u kterých již standardy budou nastaveny, budou realizovány společné, nadresortní veřejné zakázky. </w:t>
      </w:r>
    </w:p>
    <w:sectPr w:rsidR="00DD7E68" w:rsidRPr="007736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E6930"/>
    <w:multiLevelType w:val="hybridMultilevel"/>
    <w:tmpl w:val="4150299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14A2495F"/>
    <w:multiLevelType w:val="hybridMultilevel"/>
    <w:tmpl w:val="1F16F778"/>
    <w:lvl w:ilvl="0" w:tplc="ADAE9EC2">
      <w:numFmt w:val="bullet"/>
      <w:lvlText w:val="-"/>
      <w:lvlJc w:val="left"/>
      <w:pPr>
        <w:ind w:left="405" w:hanging="360"/>
      </w:pPr>
      <w:rPr>
        <w:rFonts w:ascii="Calibri" w:eastAsiaTheme="minorHAnsi" w:hAnsi="Calibri" w:cstheme="minorBidi" w:hint="default"/>
      </w:rPr>
    </w:lvl>
    <w:lvl w:ilvl="1" w:tplc="04050005">
      <w:start w:val="1"/>
      <w:numFmt w:val="bullet"/>
      <w:lvlText w:val=""/>
      <w:lvlJc w:val="left"/>
      <w:pPr>
        <w:ind w:left="1125" w:hanging="360"/>
      </w:pPr>
      <w:rPr>
        <w:rFonts w:ascii="Wingdings" w:hAnsi="Wingdings"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2">
    <w:nsid w:val="291C43E3"/>
    <w:multiLevelType w:val="hybridMultilevel"/>
    <w:tmpl w:val="EBE68BE4"/>
    <w:lvl w:ilvl="0" w:tplc="ADAE9EC2">
      <w:numFmt w:val="bullet"/>
      <w:lvlText w:val="-"/>
      <w:lvlJc w:val="left"/>
      <w:pPr>
        <w:ind w:left="405" w:hanging="360"/>
      </w:pPr>
      <w:rPr>
        <w:rFonts w:ascii="Calibri" w:eastAsiaTheme="minorHAnsi" w:hAnsi="Calibri" w:cstheme="minorBidi" w:hint="default"/>
      </w:rPr>
    </w:lvl>
    <w:lvl w:ilvl="1" w:tplc="04050003">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3">
    <w:nsid w:val="4C84346D"/>
    <w:multiLevelType w:val="hybridMultilevel"/>
    <w:tmpl w:val="E39EA472"/>
    <w:lvl w:ilvl="0" w:tplc="04050005">
      <w:start w:val="1"/>
      <w:numFmt w:val="bullet"/>
      <w:lvlText w:val=""/>
      <w:lvlJc w:val="left"/>
      <w:pPr>
        <w:ind w:left="405" w:hanging="360"/>
      </w:pPr>
      <w:rPr>
        <w:rFonts w:ascii="Wingdings" w:hAnsi="Wingdings" w:hint="default"/>
      </w:rPr>
    </w:lvl>
    <w:lvl w:ilvl="1" w:tplc="04050003">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51A"/>
    <w:rsid w:val="000B3A30"/>
    <w:rsid w:val="005835D3"/>
    <w:rsid w:val="00712D0C"/>
    <w:rsid w:val="007736A3"/>
    <w:rsid w:val="008B1A5D"/>
    <w:rsid w:val="00A40952"/>
    <w:rsid w:val="00A5551A"/>
    <w:rsid w:val="00CF6CA2"/>
    <w:rsid w:val="00DA2104"/>
    <w:rsid w:val="00DD7E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A5551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5551A"/>
    <w:rPr>
      <w:rFonts w:ascii="Tahoma" w:hAnsi="Tahoma" w:cs="Tahoma"/>
      <w:sz w:val="16"/>
      <w:szCs w:val="16"/>
    </w:rPr>
  </w:style>
  <w:style w:type="paragraph" w:styleId="Normlnweb">
    <w:name w:val="Normal (Web)"/>
    <w:basedOn w:val="Normln"/>
    <w:uiPriority w:val="99"/>
    <w:semiHidden/>
    <w:unhideWhenUsed/>
    <w:rsid w:val="00712D0C"/>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7736A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A5551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5551A"/>
    <w:rPr>
      <w:rFonts w:ascii="Tahoma" w:hAnsi="Tahoma" w:cs="Tahoma"/>
      <w:sz w:val="16"/>
      <w:szCs w:val="16"/>
    </w:rPr>
  </w:style>
  <w:style w:type="paragraph" w:styleId="Normlnweb">
    <w:name w:val="Normal (Web)"/>
    <w:basedOn w:val="Normln"/>
    <w:uiPriority w:val="99"/>
    <w:semiHidden/>
    <w:unhideWhenUsed/>
    <w:rsid w:val="00712D0C"/>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7736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060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spi://module='ASPI'&amp;link='298/2016%20Sb.%2523'&amp;ucin-k-dni='30.12.999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330</Words>
  <Characters>1951</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Ministerstvo financí</Company>
  <LinksUpToDate>false</LinksUpToDate>
  <CharactersWithSpaces>2277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Kapounová Radka Ing.</dc:creator>
  <cp:lastModifiedBy>Kapounová Radka Ing.</cp:lastModifiedBy>
  <cp:revision>3</cp:revision>
  <dcterms:created xsi:type="dcterms:W3CDTF">2017-04-03T17:01:00Z</dcterms:created>
  <dcterms:modified xsi:type="dcterms:W3CDTF">2017-04-03T17:01:00Z</dcterms:modified>
</cp:coreProperties>
</file>