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Borders>
          <w:bottom w:val="single" w:sz="4" w:space="0" w:color="auto"/>
        </w:tblBorders>
        <w:tblLayout w:type="fixed"/>
        <w:tblCellMar>
          <w:left w:w="70" w:type="dxa"/>
          <w:right w:w="70" w:type="dxa"/>
        </w:tblCellMar>
        <w:tblLook w:val="0000" w:firstRow="0" w:lastRow="0" w:firstColumn="0" w:lastColumn="0" w:noHBand="0" w:noVBand="0"/>
      </w:tblPr>
      <w:tblGrid>
        <w:gridCol w:w="1497"/>
        <w:gridCol w:w="7787"/>
      </w:tblGrid>
      <w:tr w:rsidR="008F2579" w:rsidRPr="000B66E2" w:rsidTr="00BE3559">
        <w:trPr>
          <w:trHeight w:val="1627"/>
        </w:trPr>
        <w:tc>
          <w:tcPr>
            <w:tcW w:w="1497" w:type="dxa"/>
          </w:tcPr>
          <w:p w:rsidR="008F2579" w:rsidRPr="008411F2" w:rsidRDefault="00C52EE9" w:rsidP="00BE3559">
            <w:pPr>
              <w:spacing w:line="360" w:lineRule="auto"/>
              <w:jc w:val="right"/>
            </w:pPr>
            <w:r>
              <w:rPr>
                <w:rFonts w:ascii="Arial" w:hAnsi="Arial"/>
                <w:noProof/>
                <w:position w:val="-16"/>
                <w:sz w:val="34"/>
              </w:rPr>
              <w:drawing>
                <wp:inline distT="0" distB="0" distL="0" distR="0">
                  <wp:extent cx="790575" cy="914400"/>
                  <wp:effectExtent l="19050" t="0" r="9525" b="0"/>
                  <wp:docPr id="1" name="obrázek 1" descr="VEL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ZNAK"/>
                          <pic:cNvPicPr>
                            <a:picLocks noChangeAspect="1" noChangeArrowheads="1"/>
                          </pic:cNvPicPr>
                        </pic:nvPicPr>
                        <pic:blipFill>
                          <a:blip r:embed="rId6" cstate="print">
                            <a:lum bright="26000" contrast="-44000"/>
                          </a:blip>
                          <a:srcRect/>
                          <a:stretch>
                            <a:fillRect/>
                          </a:stretch>
                        </pic:blipFill>
                        <pic:spPr bwMode="auto">
                          <a:xfrm>
                            <a:off x="0" y="0"/>
                            <a:ext cx="790575" cy="914400"/>
                          </a:xfrm>
                          <a:prstGeom prst="rect">
                            <a:avLst/>
                          </a:prstGeom>
                          <a:noFill/>
                          <a:ln w="9525">
                            <a:noFill/>
                            <a:miter lim="800000"/>
                            <a:headEnd/>
                            <a:tailEnd/>
                          </a:ln>
                        </pic:spPr>
                      </pic:pic>
                    </a:graphicData>
                  </a:graphic>
                </wp:inline>
              </w:drawing>
            </w:r>
          </w:p>
        </w:tc>
        <w:tc>
          <w:tcPr>
            <w:tcW w:w="7787" w:type="dxa"/>
          </w:tcPr>
          <w:p w:rsidR="000B66E2" w:rsidRPr="000B66E2" w:rsidRDefault="00C52EE9" w:rsidP="000B66E2">
            <w:pPr>
              <w:spacing w:line="360" w:lineRule="auto"/>
              <w:jc w:val="right"/>
              <w:rPr>
                <w:b/>
                <w:sz w:val="22"/>
                <w:szCs w:val="22"/>
              </w:rPr>
            </w:pPr>
            <w:r>
              <w:rPr>
                <w:b/>
                <w:noProof/>
                <w:sz w:val="22"/>
                <w:szCs w:val="22"/>
              </w:rPr>
              <w:drawing>
                <wp:anchor distT="0" distB="0" distL="114300" distR="114300" simplePos="0" relativeHeight="251657728" behindDoc="1" locked="0" layoutInCell="1" allowOverlap="1">
                  <wp:simplePos x="0" y="0"/>
                  <wp:positionH relativeFrom="column">
                    <wp:posOffset>283210</wp:posOffset>
                  </wp:positionH>
                  <wp:positionV relativeFrom="paragraph">
                    <wp:posOffset>20955</wp:posOffset>
                  </wp:positionV>
                  <wp:extent cx="1066800" cy="762000"/>
                  <wp:effectExtent l="19050" t="0" r="0" b="0"/>
                  <wp:wrapTight wrapText="bothSides">
                    <wp:wrapPolygon edited="0">
                      <wp:start x="-386" y="0"/>
                      <wp:lineTo x="-386" y="21060"/>
                      <wp:lineTo x="21600" y="21060"/>
                      <wp:lineTo x="21600" y="0"/>
                      <wp:lineTo x="-386" y="0"/>
                    </wp:wrapPolygon>
                  </wp:wrapTight>
                  <wp:docPr id="3"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7" cstate="print"/>
                          <a:srcRect/>
                          <a:stretch>
                            <a:fillRect/>
                          </a:stretch>
                        </pic:blipFill>
                        <pic:spPr bwMode="auto">
                          <a:xfrm>
                            <a:off x="0" y="0"/>
                            <a:ext cx="1066800" cy="762000"/>
                          </a:xfrm>
                          <a:prstGeom prst="rect">
                            <a:avLst/>
                          </a:prstGeom>
                          <a:noFill/>
                          <a:ln w="9525">
                            <a:noFill/>
                            <a:miter lim="800000"/>
                            <a:headEnd/>
                            <a:tailEnd/>
                          </a:ln>
                        </pic:spPr>
                      </pic:pic>
                    </a:graphicData>
                  </a:graphic>
                </wp:anchor>
              </w:drawing>
            </w:r>
            <w:r w:rsidR="008F2579" w:rsidRPr="000B66E2">
              <w:rPr>
                <w:b/>
                <w:sz w:val="22"/>
                <w:szCs w:val="22"/>
              </w:rPr>
              <w:t>Ministerstvo financí</w:t>
            </w:r>
            <w:r w:rsidR="000B66E2" w:rsidRPr="000B66E2">
              <w:rPr>
                <w:b/>
                <w:sz w:val="22"/>
                <w:szCs w:val="22"/>
              </w:rPr>
              <w:t xml:space="preserve"> </w:t>
            </w:r>
          </w:p>
          <w:p w:rsidR="008F2579" w:rsidRPr="000B66E2" w:rsidRDefault="00D45249" w:rsidP="000B66E2">
            <w:pPr>
              <w:spacing w:line="360" w:lineRule="auto"/>
              <w:jc w:val="right"/>
              <w:rPr>
                <w:b/>
                <w:sz w:val="22"/>
                <w:szCs w:val="22"/>
              </w:rPr>
            </w:pPr>
            <w:r w:rsidRPr="000B66E2">
              <w:rPr>
                <w:sz w:val="22"/>
                <w:szCs w:val="22"/>
              </w:rPr>
              <w:t>Oddělení Vnější vztahy a komunikace</w:t>
            </w:r>
          </w:p>
          <w:p w:rsidR="008F2579" w:rsidRPr="000B66E2" w:rsidRDefault="000B66E2" w:rsidP="00D45249">
            <w:pPr>
              <w:tabs>
                <w:tab w:val="center" w:pos="4253"/>
              </w:tabs>
              <w:spacing w:line="360" w:lineRule="auto"/>
              <w:jc w:val="right"/>
              <w:rPr>
                <w:sz w:val="22"/>
                <w:szCs w:val="22"/>
              </w:rPr>
            </w:pPr>
            <w:r w:rsidRPr="000B66E2">
              <w:rPr>
                <w:sz w:val="22"/>
                <w:szCs w:val="22"/>
              </w:rPr>
              <w:t>Michal Žurovec, t</w:t>
            </w:r>
            <w:r w:rsidR="008F2579" w:rsidRPr="000B66E2">
              <w:rPr>
                <w:sz w:val="22"/>
                <w:szCs w:val="22"/>
              </w:rPr>
              <w:t>el</w:t>
            </w:r>
            <w:r w:rsidR="003472A1" w:rsidRPr="000B66E2">
              <w:rPr>
                <w:sz w:val="22"/>
                <w:szCs w:val="22"/>
              </w:rPr>
              <w:t>.: 257</w:t>
            </w:r>
            <w:r w:rsidR="009D2C38" w:rsidRPr="000B66E2">
              <w:rPr>
                <w:sz w:val="22"/>
                <w:szCs w:val="22"/>
              </w:rPr>
              <w:t> </w:t>
            </w:r>
            <w:r w:rsidR="003472A1" w:rsidRPr="000B66E2">
              <w:rPr>
                <w:sz w:val="22"/>
                <w:szCs w:val="22"/>
              </w:rPr>
              <w:t>04</w:t>
            </w:r>
            <w:r w:rsidR="009D2C38" w:rsidRPr="000B66E2">
              <w:rPr>
                <w:sz w:val="22"/>
                <w:szCs w:val="22"/>
              </w:rPr>
              <w:t>3</w:t>
            </w:r>
            <w:r w:rsidRPr="000B66E2">
              <w:rPr>
                <w:sz w:val="22"/>
                <w:szCs w:val="22"/>
              </w:rPr>
              <w:t> </w:t>
            </w:r>
            <w:r w:rsidR="009D2C38" w:rsidRPr="000B66E2">
              <w:rPr>
                <w:sz w:val="22"/>
                <w:szCs w:val="22"/>
              </w:rPr>
              <w:t>128</w:t>
            </w:r>
          </w:p>
          <w:p w:rsidR="000B66E2" w:rsidRPr="000B66E2" w:rsidRDefault="000B66E2" w:rsidP="00D45249">
            <w:pPr>
              <w:tabs>
                <w:tab w:val="center" w:pos="4253"/>
              </w:tabs>
              <w:spacing w:line="360" w:lineRule="auto"/>
              <w:jc w:val="right"/>
              <w:rPr>
                <w:b/>
                <w:sz w:val="22"/>
                <w:szCs w:val="22"/>
              </w:rPr>
            </w:pPr>
            <w:r w:rsidRPr="000B66E2">
              <w:rPr>
                <w:b/>
                <w:sz w:val="22"/>
                <w:szCs w:val="22"/>
              </w:rPr>
              <w:t>Svaz měst a obcí ČR</w:t>
            </w:r>
          </w:p>
          <w:p w:rsidR="000B66E2" w:rsidRPr="000B66E2" w:rsidRDefault="000B66E2" w:rsidP="00D45249">
            <w:pPr>
              <w:tabs>
                <w:tab w:val="center" w:pos="4253"/>
              </w:tabs>
              <w:spacing w:line="360" w:lineRule="auto"/>
              <w:jc w:val="right"/>
              <w:rPr>
                <w:sz w:val="22"/>
                <w:szCs w:val="22"/>
              </w:rPr>
            </w:pPr>
            <w:r w:rsidRPr="000B66E2">
              <w:rPr>
                <w:sz w:val="22"/>
                <w:szCs w:val="22"/>
              </w:rPr>
              <w:t>Mediální zastoupení</w:t>
            </w:r>
          </w:p>
          <w:p w:rsidR="000B66E2" w:rsidRPr="000B66E2" w:rsidRDefault="000B66E2" w:rsidP="000B66E2">
            <w:pPr>
              <w:tabs>
                <w:tab w:val="center" w:pos="4253"/>
              </w:tabs>
              <w:spacing w:line="360" w:lineRule="auto"/>
              <w:jc w:val="right"/>
              <w:rPr>
                <w:sz w:val="22"/>
                <w:szCs w:val="22"/>
              </w:rPr>
            </w:pPr>
            <w:r w:rsidRPr="000B66E2">
              <w:rPr>
                <w:sz w:val="22"/>
                <w:szCs w:val="22"/>
              </w:rPr>
              <w:t>Štěpánka Filipová, mobil: 724 302 802</w:t>
            </w:r>
          </w:p>
        </w:tc>
      </w:tr>
    </w:tbl>
    <w:p w:rsidR="000B66E2" w:rsidRDefault="000B66E2" w:rsidP="000B66E2">
      <w:pPr>
        <w:spacing w:line="360" w:lineRule="auto"/>
        <w:jc w:val="right"/>
      </w:pPr>
    </w:p>
    <w:p w:rsidR="00D675EB" w:rsidRDefault="002254C4" w:rsidP="004A305D">
      <w:pPr>
        <w:spacing w:line="360" w:lineRule="auto"/>
        <w:jc w:val="right"/>
      </w:pPr>
      <w:r>
        <w:t>14</w:t>
      </w:r>
      <w:r w:rsidR="002D79CB">
        <w:t xml:space="preserve">. </w:t>
      </w:r>
      <w:r>
        <w:t>června 2016</w:t>
      </w:r>
    </w:p>
    <w:p w:rsidR="001B1112" w:rsidRDefault="001B1112" w:rsidP="004A305D">
      <w:pPr>
        <w:spacing w:line="360" w:lineRule="auto"/>
        <w:jc w:val="center"/>
        <w:rPr>
          <w:b/>
          <w:sz w:val="28"/>
          <w:szCs w:val="28"/>
        </w:rPr>
      </w:pPr>
      <w:r>
        <w:rPr>
          <w:b/>
          <w:sz w:val="28"/>
          <w:szCs w:val="28"/>
        </w:rPr>
        <w:t xml:space="preserve">Peněz na </w:t>
      </w:r>
      <w:r w:rsidR="004A305D">
        <w:rPr>
          <w:b/>
          <w:sz w:val="28"/>
          <w:szCs w:val="28"/>
        </w:rPr>
        <w:t>veřejné opatrovnictví</w:t>
      </w:r>
      <w:r w:rsidR="003B45DD">
        <w:rPr>
          <w:b/>
          <w:sz w:val="28"/>
          <w:szCs w:val="28"/>
        </w:rPr>
        <w:t xml:space="preserve"> </w:t>
      </w:r>
      <w:r w:rsidR="001C7D49">
        <w:rPr>
          <w:b/>
          <w:sz w:val="28"/>
          <w:szCs w:val="28"/>
        </w:rPr>
        <w:t>má být</w:t>
      </w:r>
      <w:r w:rsidR="003B45DD">
        <w:rPr>
          <w:b/>
          <w:sz w:val="28"/>
          <w:szCs w:val="28"/>
        </w:rPr>
        <w:t xml:space="preserve"> v roce 2017</w:t>
      </w:r>
      <w:r w:rsidR="001C7D49">
        <w:rPr>
          <w:b/>
          <w:sz w:val="28"/>
          <w:szCs w:val="28"/>
        </w:rPr>
        <w:t xml:space="preserve"> </w:t>
      </w:r>
      <w:r>
        <w:rPr>
          <w:b/>
          <w:sz w:val="28"/>
          <w:szCs w:val="28"/>
        </w:rPr>
        <w:t xml:space="preserve">víc. </w:t>
      </w:r>
    </w:p>
    <w:p w:rsidR="004A305D" w:rsidRPr="004A305D" w:rsidRDefault="001B1112" w:rsidP="004A305D">
      <w:pPr>
        <w:spacing w:line="360" w:lineRule="auto"/>
        <w:jc w:val="center"/>
        <w:rPr>
          <w:b/>
          <w:sz w:val="28"/>
          <w:szCs w:val="28"/>
        </w:rPr>
      </w:pPr>
      <w:r>
        <w:rPr>
          <w:b/>
          <w:sz w:val="28"/>
          <w:szCs w:val="28"/>
        </w:rPr>
        <w:t xml:space="preserve">Až o </w:t>
      </w:r>
      <w:r w:rsidR="004A305D">
        <w:rPr>
          <w:b/>
          <w:sz w:val="28"/>
          <w:szCs w:val="28"/>
        </w:rPr>
        <w:t>350 milionů korun</w:t>
      </w:r>
    </w:p>
    <w:p w:rsidR="004A305D" w:rsidRDefault="004A305D" w:rsidP="004A305D">
      <w:pPr>
        <w:pStyle w:val="Normlnweb"/>
        <w:jc w:val="both"/>
      </w:pPr>
      <w:r>
        <w:t xml:space="preserve">První místopředseda vlády a ministr financí Andrej </w:t>
      </w:r>
      <w:proofErr w:type="spellStart"/>
      <w:r>
        <w:t>Babiš</w:t>
      </w:r>
      <w:proofErr w:type="spellEnd"/>
      <w:r>
        <w:t xml:space="preserve"> se dnes na Ministerstvu financí sešel s předsedou Svazu měst </w:t>
      </w:r>
      <w:r w:rsidR="003B45DD">
        <w:t xml:space="preserve">a obcí České republiky </w:t>
      </w:r>
      <w:r>
        <w:t xml:space="preserve">a starostou Kyjova Františkem </w:t>
      </w:r>
      <w:proofErr w:type="spellStart"/>
      <w:r>
        <w:t>Luklem</w:t>
      </w:r>
      <w:proofErr w:type="spellEnd"/>
      <w:r>
        <w:t>. Hlavním t</w:t>
      </w:r>
      <w:r w:rsidR="003B45DD">
        <w:t xml:space="preserve">ématem jednání bylo </w:t>
      </w:r>
      <w:r>
        <w:t>veřejn</w:t>
      </w:r>
      <w:r w:rsidR="003B45DD">
        <w:t>é</w:t>
      </w:r>
      <w:r>
        <w:t xml:space="preserve"> opatrovnictví, které je sice od 1. ledna 2014 zakotveno jako přenesená pů</w:t>
      </w:r>
      <w:r w:rsidR="003B45DD">
        <w:t>sobnost obcí, ale jeho financování do</w:t>
      </w:r>
      <w:r>
        <w:t xml:space="preserve">sud chybělo. </w:t>
      </w:r>
    </w:p>
    <w:p w:rsidR="004A305D" w:rsidRDefault="004A305D" w:rsidP="004A305D">
      <w:pPr>
        <w:pStyle w:val="Normlnweb"/>
        <w:jc w:val="both"/>
      </w:pPr>
      <w:r>
        <w:rPr>
          <w:rStyle w:val="Zdraznn"/>
        </w:rPr>
        <w:t>„Pro rok 2017 proto Ministerstvo financí do příspěvku na výkon státní správy, nad rámec 5% valorizace, zapracuje také posílení zdrojů na financování agendy veřejného opatrovnictví, a to ve výši až 350 mil. Kč.“,</w:t>
      </w:r>
      <w:r>
        <w:t xml:space="preserve"> uvedl ministr financí Andrej </w:t>
      </w:r>
      <w:proofErr w:type="spellStart"/>
      <w:r>
        <w:t>Babiš</w:t>
      </w:r>
      <w:proofErr w:type="spellEnd"/>
      <w:r>
        <w:t xml:space="preserve"> s tím, že </w:t>
      </w:r>
      <w:r w:rsidR="003B45DD">
        <w:t>došlo k dohodě na částce 29 tisíc</w:t>
      </w:r>
      <w:r>
        <w:t xml:space="preserve"> Kč na 1 opatrovance. </w:t>
      </w:r>
    </w:p>
    <w:p w:rsidR="004A305D" w:rsidRDefault="004A305D" w:rsidP="004A305D">
      <w:pPr>
        <w:pStyle w:val="Normlnweb"/>
        <w:jc w:val="both"/>
      </w:pPr>
      <w:r>
        <w:t>Veřejné opatrovnictví nastává tehdy, kdy se lidé nedokážou o sebe postarat a soud jim omezí způsobilost k právním úkonům a stanoví jejich opatrovníka. Tím je zpravidla člen rodiny, pokud to však není možné, soud stanoví opatrovníka veřejného. Tím se nejčastěji stávají obce, které pro svého svěřence zajišťují jednání s úřady či dávky, ale také ubytování, nákupy nebo návštěvu lékaře.</w:t>
      </w:r>
    </w:p>
    <w:p w:rsidR="004A305D" w:rsidRDefault="004A305D" w:rsidP="004A305D">
      <w:pPr>
        <w:pStyle w:val="Normlnweb"/>
        <w:jc w:val="both"/>
      </w:pPr>
      <w:r w:rsidRPr="004A305D">
        <w:rPr>
          <w:i/>
        </w:rPr>
        <w:t>„Na veřejné opatrovnictví dnes města a obce nedostávají ani korunu. Roste t</w:t>
      </w:r>
      <w:r w:rsidR="003B45DD">
        <w:rPr>
          <w:i/>
        </w:rPr>
        <w:t>ak vnitřní dluh samospráv, které</w:t>
      </w:r>
      <w:r w:rsidRPr="004A305D">
        <w:rPr>
          <w:i/>
        </w:rPr>
        <w:t xml:space="preserve"> jso</w:t>
      </w:r>
      <w:r>
        <w:rPr>
          <w:i/>
        </w:rPr>
        <w:t>u už tak dlouhodobě podfinancované</w:t>
      </w:r>
      <w:r w:rsidRPr="004A305D">
        <w:rPr>
          <w:i/>
        </w:rPr>
        <w:t>,“</w:t>
      </w:r>
      <w:r>
        <w:t xml:space="preserve"> říká předseda Svazu měst a obcí ČR a starosta Kyjova František Lukl a dodává: </w:t>
      </w:r>
      <w:r w:rsidRPr="004A305D">
        <w:rPr>
          <w:i/>
        </w:rPr>
        <w:t>„</w:t>
      </w:r>
      <w:r>
        <w:rPr>
          <w:i/>
        </w:rPr>
        <w:t>Jsem rád, že M</w:t>
      </w:r>
      <w:r w:rsidRPr="004A305D">
        <w:rPr>
          <w:i/>
        </w:rPr>
        <w:t xml:space="preserve">inisterstvo financí vyslyšelo </w:t>
      </w:r>
      <w:r>
        <w:rPr>
          <w:i/>
        </w:rPr>
        <w:t xml:space="preserve">naše </w:t>
      </w:r>
      <w:r w:rsidRPr="004A305D">
        <w:rPr>
          <w:i/>
        </w:rPr>
        <w:t>dlouhodob</w:t>
      </w:r>
      <w:r>
        <w:rPr>
          <w:i/>
        </w:rPr>
        <w:t xml:space="preserve">é podněty </w:t>
      </w:r>
      <w:r w:rsidRPr="004A305D">
        <w:rPr>
          <w:i/>
        </w:rPr>
        <w:t>a přislíbilo situaci řešit. Zvlášť pro malé obce je situace neúnosná, o lidi s omezenou způsobilostí se mnoho starostů stará v</w:t>
      </w:r>
      <w:r>
        <w:rPr>
          <w:i/>
        </w:rPr>
        <w:t>e svém volném čase, protože jim</w:t>
      </w:r>
      <w:r w:rsidRPr="004A305D">
        <w:rPr>
          <w:i/>
        </w:rPr>
        <w:t xml:space="preserve"> rozpočet nedovolí někoho si najmout.“</w:t>
      </w:r>
      <w:r>
        <w:t xml:space="preserve"> </w:t>
      </w:r>
    </w:p>
    <w:p w:rsidR="004A305D" w:rsidRDefault="004A305D" w:rsidP="004A305D">
      <w:pPr>
        <w:pStyle w:val="Normlnweb"/>
        <w:jc w:val="both"/>
      </w:pPr>
      <w:r>
        <w:t>Podle Ministerstva financí uvolněné prostředky získají v rámci navýšení příspěvku na výkon státní správy pouze ty obce, které veřejné opatrovnictví skutečně vykonávají. Je tak zajištěno, že se veřejné prostředky dostanou právě tam, kde jsou nejvíce potřeba. Podle šetření Ministerstva vnitra je v České republice cca 36 tisíc fyzických osob s ustanoveným opatrovníkem, z toho u cca 11 tisíc je tímto opatrovníkem obec. Veřejným opatrovníkem je přitom podle předběžných dat 1</w:t>
      </w:r>
      <w:r w:rsidR="001B1112">
        <w:t xml:space="preserve"> </w:t>
      </w:r>
      <w:r>
        <w:t>285 obcí z celkového počtu 6</w:t>
      </w:r>
      <w:r w:rsidR="001B1112">
        <w:t xml:space="preserve"> </w:t>
      </w:r>
      <w:r>
        <w:t>252 obcí.</w:t>
      </w:r>
    </w:p>
    <w:p w:rsidR="00BA789F" w:rsidRPr="00B80A44" w:rsidRDefault="00BA789F" w:rsidP="004A305D">
      <w:pPr>
        <w:jc w:val="center"/>
      </w:pPr>
      <w:bookmarkStart w:id="0" w:name="_GoBack"/>
      <w:bookmarkEnd w:id="0"/>
    </w:p>
    <w:sectPr w:rsidR="00BA789F" w:rsidRPr="00B80A44" w:rsidSect="0014506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82A"/>
    <w:multiLevelType w:val="hybridMultilevel"/>
    <w:tmpl w:val="B456E9C4"/>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6411"/>
    <w:multiLevelType w:val="hybridMultilevel"/>
    <w:tmpl w:val="FE8E2FE8"/>
    <w:lvl w:ilvl="0" w:tplc="1A26ABEC">
      <w:start w:val="1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FF3859"/>
    <w:multiLevelType w:val="hybridMultilevel"/>
    <w:tmpl w:val="BB60DFDC"/>
    <w:lvl w:ilvl="0" w:tplc="04050001">
      <w:start w:val="1"/>
      <w:numFmt w:val="bullet"/>
      <w:lvlText w:val=""/>
      <w:lvlJc w:val="left"/>
      <w:pPr>
        <w:ind w:left="720" w:hanging="360"/>
      </w:pPr>
      <w:rPr>
        <w:rFonts w:ascii="Symbol" w:hAnsi="Symbol" w:hint="default"/>
      </w:rPr>
    </w:lvl>
    <w:lvl w:ilvl="1" w:tplc="93489CD0">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0827B6"/>
    <w:multiLevelType w:val="hybridMultilevel"/>
    <w:tmpl w:val="64A6BDF0"/>
    <w:lvl w:ilvl="0" w:tplc="04050001">
      <w:start w:val="1"/>
      <w:numFmt w:val="bullet"/>
      <w:lvlText w:val=""/>
      <w:lvlJc w:val="left"/>
      <w:pPr>
        <w:ind w:left="720" w:hanging="360"/>
      </w:pPr>
      <w:rPr>
        <w:rFonts w:ascii="Symbol" w:hAnsi="Symbol" w:hint="default"/>
      </w:rPr>
    </w:lvl>
    <w:lvl w:ilvl="1" w:tplc="6AB038E4">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41901"/>
    <w:multiLevelType w:val="hybridMultilevel"/>
    <w:tmpl w:val="897A9116"/>
    <w:lvl w:ilvl="0" w:tplc="04050001">
      <w:start w:val="1"/>
      <w:numFmt w:val="bullet"/>
      <w:lvlText w:val=""/>
      <w:lvlJc w:val="left"/>
      <w:pPr>
        <w:ind w:left="720" w:hanging="360"/>
      </w:pPr>
      <w:rPr>
        <w:rFonts w:ascii="Symbol" w:hAnsi="Symbol" w:hint="default"/>
      </w:rPr>
    </w:lvl>
    <w:lvl w:ilvl="1" w:tplc="04EADAF0">
      <w:start w:val="1"/>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11C86"/>
    <w:multiLevelType w:val="hybridMultilevel"/>
    <w:tmpl w:val="CA220F7A"/>
    <w:lvl w:ilvl="0" w:tplc="04050001">
      <w:start w:val="1"/>
      <w:numFmt w:val="bullet"/>
      <w:lvlText w:val=""/>
      <w:lvlJc w:val="left"/>
      <w:pPr>
        <w:ind w:left="720" w:hanging="360"/>
      </w:pPr>
      <w:rPr>
        <w:rFonts w:ascii="Symbol" w:hAnsi="Symbol" w:hint="default"/>
      </w:rPr>
    </w:lvl>
    <w:lvl w:ilvl="1" w:tplc="04EADAF0">
      <w:start w:val="1"/>
      <w:numFmt w:val="bullet"/>
      <w:lvlText w:val="-"/>
      <w:lvlJc w:val="left"/>
      <w:pPr>
        <w:ind w:left="1440" w:hanging="360"/>
      </w:pPr>
      <w:rPr>
        <w:rFonts w:ascii="Calibri" w:eastAsia="Calibri" w:hAnsi="Calibri"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18092A"/>
    <w:multiLevelType w:val="hybridMultilevel"/>
    <w:tmpl w:val="976E0558"/>
    <w:lvl w:ilvl="0" w:tplc="04050001">
      <w:start w:val="1"/>
      <w:numFmt w:val="bullet"/>
      <w:lvlText w:val=""/>
      <w:lvlJc w:val="left"/>
      <w:pPr>
        <w:ind w:left="720" w:hanging="360"/>
      </w:pPr>
      <w:rPr>
        <w:rFonts w:ascii="Symbol" w:hAnsi="Symbol" w:hint="default"/>
      </w:rPr>
    </w:lvl>
    <w:lvl w:ilvl="1" w:tplc="93489CD0">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B937A8"/>
    <w:multiLevelType w:val="hybridMultilevel"/>
    <w:tmpl w:val="EF3C945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3FDB0711"/>
    <w:multiLevelType w:val="hybridMultilevel"/>
    <w:tmpl w:val="6E44BB8E"/>
    <w:lvl w:ilvl="0" w:tplc="53B6CD3E">
      <w:start w:val="1"/>
      <w:numFmt w:val="bullet"/>
      <w:lvlText w:val="-"/>
      <w:lvlJc w:val="left"/>
      <w:pPr>
        <w:ind w:left="1080" w:hanging="360"/>
      </w:pPr>
      <w:rPr>
        <w:rFonts w:ascii="Calibri" w:eastAsia="Calibri"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47925CF3"/>
    <w:multiLevelType w:val="hybridMultilevel"/>
    <w:tmpl w:val="2D0216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16485"/>
    <w:multiLevelType w:val="hybridMultilevel"/>
    <w:tmpl w:val="4D5EA7D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823A4F"/>
    <w:multiLevelType w:val="hybridMultilevel"/>
    <w:tmpl w:val="00483942"/>
    <w:lvl w:ilvl="0" w:tplc="08090001">
      <w:start w:val="1"/>
      <w:numFmt w:val="bullet"/>
      <w:lvlText w:val=""/>
      <w:lvlJc w:val="left"/>
      <w:pPr>
        <w:ind w:left="720" w:hanging="360"/>
      </w:pPr>
      <w:rPr>
        <w:rFonts w:ascii="Symbol" w:hAnsi="Symbol" w:hint="default"/>
      </w:rPr>
    </w:lvl>
    <w:lvl w:ilvl="1" w:tplc="6AB038E4">
      <w:numFmt w:val="bullet"/>
      <w:lvlText w:val="-"/>
      <w:lvlJc w:val="left"/>
      <w:pPr>
        <w:ind w:left="1440" w:hanging="360"/>
      </w:pPr>
      <w:rPr>
        <w:rFonts w:ascii="Calibri" w:eastAsia="Times New Roman" w:hAnsi="Calibri"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A64EC"/>
    <w:multiLevelType w:val="hybridMultilevel"/>
    <w:tmpl w:val="115C34BC"/>
    <w:lvl w:ilvl="0" w:tplc="9F96DFD8">
      <w:start w:val="2002"/>
      <w:numFmt w:val="bullet"/>
      <w:lvlText w:val="-"/>
      <w:lvlJc w:val="left"/>
      <w:pPr>
        <w:tabs>
          <w:tab w:val="num" w:pos="3906"/>
        </w:tabs>
        <w:ind w:left="3906" w:hanging="360"/>
      </w:pPr>
      <w:rPr>
        <w:rFonts w:ascii="Book Antiqua" w:eastAsia="Times New Roman" w:hAnsi="Book Antiqua" w:cs="Times New Roman" w:hint="default"/>
      </w:rPr>
    </w:lvl>
    <w:lvl w:ilvl="1" w:tplc="04050003">
      <w:start w:val="1"/>
      <w:numFmt w:val="bullet"/>
      <w:lvlText w:val="o"/>
      <w:lvlJc w:val="left"/>
      <w:pPr>
        <w:tabs>
          <w:tab w:val="num" w:pos="4626"/>
        </w:tabs>
        <w:ind w:left="4626" w:hanging="360"/>
      </w:pPr>
      <w:rPr>
        <w:rFonts w:ascii="Courier New" w:hAnsi="Courier New" w:cs="Courier New" w:hint="default"/>
      </w:rPr>
    </w:lvl>
    <w:lvl w:ilvl="2" w:tplc="04050005">
      <w:start w:val="1"/>
      <w:numFmt w:val="bullet"/>
      <w:lvlText w:val=""/>
      <w:lvlJc w:val="left"/>
      <w:pPr>
        <w:tabs>
          <w:tab w:val="num" w:pos="5346"/>
        </w:tabs>
        <w:ind w:left="5346" w:hanging="360"/>
      </w:pPr>
      <w:rPr>
        <w:rFonts w:ascii="Wingdings" w:hAnsi="Wingdings" w:hint="default"/>
      </w:rPr>
    </w:lvl>
    <w:lvl w:ilvl="3" w:tplc="04050001">
      <w:start w:val="1"/>
      <w:numFmt w:val="bullet"/>
      <w:lvlText w:val=""/>
      <w:lvlJc w:val="left"/>
      <w:pPr>
        <w:tabs>
          <w:tab w:val="num" w:pos="6066"/>
        </w:tabs>
        <w:ind w:left="6066" w:hanging="360"/>
      </w:pPr>
      <w:rPr>
        <w:rFonts w:ascii="Symbol" w:hAnsi="Symbol" w:hint="default"/>
      </w:rPr>
    </w:lvl>
    <w:lvl w:ilvl="4" w:tplc="04050003">
      <w:start w:val="1"/>
      <w:numFmt w:val="bullet"/>
      <w:lvlText w:val="o"/>
      <w:lvlJc w:val="left"/>
      <w:pPr>
        <w:tabs>
          <w:tab w:val="num" w:pos="6786"/>
        </w:tabs>
        <w:ind w:left="6786" w:hanging="360"/>
      </w:pPr>
      <w:rPr>
        <w:rFonts w:ascii="Courier New" w:hAnsi="Courier New" w:cs="Courier New" w:hint="default"/>
      </w:rPr>
    </w:lvl>
    <w:lvl w:ilvl="5" w:tplc="04050005">
      <w:start w:val="1"/>
      <w:numFmt w:val="bullet"/>
      <w:lvlText w:val=""/>
      <w:lvlJc w:val="left"/>
      <w:pPr>
        <w:tabs>
          <w:tab w:val="num" w:pos="7506"/>
        </w:tabs>
        <w:ind w:left="7506" w:hanging="360"/>
      </w:pPr>
      <w:rPr>
        <w:rFonts w:ascii="Wingdings" w:hAnsi="Wingdings" w:hint="default"/>
      </w:rPr>
    </w:lvl>
    <w:lvl w:ilvl="6" w:tplc="04050001">
      <w:start w:val="1"/>
      <w:numFmt w:val="bullet"/>
      <w:lvlText w:val=""/>
      <w:lvlJc w:val="left"/>
      <w:pPr>
        <w:tabs>
          <w:tab w:val="num" w:pos="8226"/>
        </w:tabs>
        <w:ind w:left="8226" w:hanging="360"/>
      </w:pPr>
      <w:rPr>
        <w:rFonts w:ascii="Symbol" w:hAnsi="Symbol" w:hint="default"/>
      </w:rPr>
    </w:lvl>
    <w:lvl w:ilvl="7" w:tplc="04050003">
      <w:start w:val="1"/>
      <w:numFmt w:val="bullet"/>
      <w:lvlText w:val="o"/>
      <w:lvlJc w:val="left"/>
      <w:pPr>
        <w:tabs>
          <w:tab w:val="num" w:pos="8946"/>
        </w:tabs>
        <w:ind w:left="8946" w:hanging="360"/>
      </w:pPr>
      <w:rPr>
        <w:rFonts w:ascii="Courier New" w:hAnsi="Courier New" w:cs="Courier New" w:hint="default"/>
      </w:rPr>
    </w:lvl>
    <w:lvl w:ilvl="8" w:tplc="04050005">
      <w:start w:val="1"/>
      <w:numFmt w:val="bullet"/>
      <w:lvlText w:val=""/>
      <w:lvlJc w:val="left"/>
      <w:pPr>
        <w:tabs>
          <w:tab w:val="num" w:pos="9666"/>
        </w:tabs>
        <w:ind w:left="9666" w:hanging="360"/>
      </w:pPr>
      <w:rPr>
        <w:rFonts w:ascii="Wingdings" w:hAnsi="Wingdings" w:hint="default"/>
      </w:rPr>
    </w:lvl>
  </w:abstractNum>
  <w:abstractNum w:abstractNumId="13" w15:restartNumberingAfterBreak="0">
    <w:nsid w:val="594167F7"/>
    <w:multiLevelType w:val="hybridMultilevel"/>
    <w:tmpl w:val="D91819E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1238E9"/>
    <w:multiLevelType w:val="hybridMultilevel"/>
    <w:tmpl w:val="4C5489CC"/>
    <w:lvl w:ilvl="0" w:tplc="04050001">
      <w:start w:val="1"/>
      <w:numFmt w:val="bullet"/>
      <w:lvlText w:val=""/>
      <w:lvlJc w:val="left"/>
      <w:pPr>
        <w:ind w:left="720" w:hanging="360"/>
      </w:pPr>
      <w:rPr>
        <w:rFonts w:ascii="Symbol" w:hAnsi="Symbol" w:hint="default"/>
      </w:rPr>
    </w:lvl>
    <w:lvl w:ilvl="1" w:tplc="93489CD0">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BD4063"/>
    <w:multiLevelType w:val="hybridMultilevel"/>
    <w:tmpl w:val="C1AA0738"/>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6" w15:restartNumberingAfterBreak="0">
    <w:nsid w:val="623C71AD"/>
    <w:multiLevelType w:val="hybridMultilevel"/>
    <w:tmpl w:val="DE8C64F2"/>
    <w:lvl w:ilvl="0" w:tplc="04050001">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F2373E"/>
    <w:multiLevelType w:val="hybridMultilevel"/>
    <w:tmpl w:val="057EFA56"/>
    <w:lvl w:ilvl="0" w:tplc="22A6C458">
      <w:numFmt w:val="bullet"/>
      <w:lvlText w:val="-"/>
      <w:lvlJc w:val="left"/>
      <w:pPr>
        <w:ind w:left="720" w:hanging="360"/>
      </w:pPr>
      <w:rPr>
        <w:rFonts w:ascii="Times New Roman" w:eastAsia="Calibri" w:hAnsi="Times New Roman" w:cs="Times New Roman" w:hint="default"/>
        <w:b/>
      </w:rPr>
    </w:lvl>
    <w:lvl w:ilvl="1" w:tplc="04050003">
      <w:start w:val="1"/>
      <w:numFmt w:val="bullet"/>
      <w:lvlText w:val="o"/>
      <w:lvlJc w:val="left"/>
      <w:pPr>
        <w:ind w:left="92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FD5AE7"/>
    <w:multiLevelType w:val="hybridMultilevel"/>
    <w:tmpl w:val="4F7E2262"/>
    <w:lvl w:ilvl="0" w:tplc="04050001">
      <w:start w:val="1"/>
      <w:numFmt w:val="bullet"/>
      <w:lvlText w:val=""/>
      <w:lvlJc w:val="left"/>
      <w:pPr>
        <w:ind w:left="720" w:hanging="360"/>
      </w:pPr>
      <w:rPr>
        <w:rFonts w:ascii="Symbol" w:hAnsi="Symbol" w:hint="default"/>
      </w:rPr>
    </w:lvl>
    <w:lvl w:ilvl="1" w:tplc="93489CD0">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F33D53"/>
    <w:multiLevelType w:val="hybridMultilevel"/>
    <w:tmpl w:val="28BAADCC"/>
    <w:lvl w:ilvl="0" w:tplc="93489CD0">
      <w:numFmt w:val="bullet"/>
      <w:lvlText w:val="-"/>
      <w:lvlJc w:val="left"/>
      <w:pPr>
        <w:ind w:left="720" w:hanging="360"/>
      </w:pPr>
      <w:rPr>
        <w:rFonts w:ascii="Calibri" w:eastAsia="Times New Roman" w:hAnsi="Calibri"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DB6CF8"/>
    <w:multiLevelType w:val="hybridMultilevel"/>
    <w:tmpl w:val="F2CE5AD8"/>
    <w:lvl w:ilvl="0" w:tplc="68AE5374">
      <w:start w:val="1992"/>
      <w:numFmt w:val="decimal"/>
      <w:lvlText w:val="%1"/>
      <w:lvlJc w:val="left"/>
      <w:pPr>
        <w:tabs>
          <w:tab w:val="num" w:pos="540"/>
        </w:tabs>
        <w:ind w:left="540" w:hanging="360"/>
      </w:pPr>
      <w:rPr>
        <w:b/>
      </w:rPr>
    </w:lvl>
    <w:lvl w:ilvl="1" w:tplc="21701006">
      <w:start w:val="1998"/>
      <w:numFmt w:val="bullet"/>
      <w:lvlText w:val="–"/>
      <w:lvlJc w:val="left"/>
      <w:pPr>
        <w:tabs>
          <w:tab w:val="num" w:pos="1260"/>
        </w:tabs>
        <w:ind w:left="1260" w:hanging="360"/>
      </w:pPr>
      <w:rPr>
        <w:rFonts w:ascii="Book Antiqua" w:eastAsia="Times New Roman" w:hAnsi="Book Antiqua" w:cs="Times New Roman" w:hint="default"/>
      </w:r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num w:numId="1">
    <w:abstractNumId w:val="15"/>
  </w:num>
  <w:num w:numId="2">
    <w:abstractNumId w:val="12"/>
  </w:num>
  <w:num w:numId="3">
    <w:abstractNumId w:val="20"/>
    <w:lvlOverride w:ilvl="0">
      <w:startOverride w:val="199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9"/>
  </w:num>
  <w:num w:numId="9">
    <w:abstractNumId w:val="11"/>
  </w:num>
  <w:num w:numId="10">
    <w:abstractNumId w:val="1"/>
  </w:num>
  <w:num w:numId="11">
    <w:abstractNumId w:val="10"/>
  </w:num>
  <w:num w:numId="12">
    <w:abstractNumId w:val="13"/>
  </w:num>
  <w:num w:numId="13">
    <w:abstractNumId w:val="3"/>
  </w:num>
  <w:num w:numId="14">
    <w:abstractNumId w:val="13"/>
  </w:num>
  <w:num w:numId="15">
    <w:abstractNumId w:val="2"/>
  </w:num>
  <w:num w:numId="16">
    <w:abstractNumId w:val="14"/>
  </w:num>
  <w:num w:numId="17">
    <w:abstractNumId w:val="4"/>
  </w:num>
  <w:num w:numId="18">
    <w:abstractNumId w:val="9"/>
  </w:num>
  <w:num w:numId="19">
    <w:abstractNumId w:val="18"/>
  </w:num>
  <w:num w:numId="20">
    <w:abstractNumId w:val="6"/>
  </w:num>
  <w:num w:numId="21">
    <w:abstractNumId w:val="17"/>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79"/>
    <w:rsid w:val="0000251A"/>
    <w:rsid w:val="000155C5"/>
    <w:rsid w:val="00016A18"/>
    <w:rsid w:val="000208BB"/>
    <w:rsid w:val="00023BCC"/>
    <w:rsid w:val="0003067D"/>
    <w:rsid w:val="00035F88"/>
    <w:rsid w:val="00036734"/>
    <w:rsid w:val="00046A25"/>
    <w:rsid w:val="00056DC4"/>
    <w:rsid w:val="0006048D"/>
    <w:rsid w:val="000653D7"/>
    <w:rsid w:val="00087955"/>
    <w:rsid w:val="000968E3"/>
    <w:rsid w:val="000B0939"/>
    <w:rsid w:val="000B30FC"/>
    <w:rsid w:val="000B323C"/>
    <w:rsid w:val="000B5537"/>
    <w:rsid w:val="000B608C"/>
    <w:rsid w:val="000B66E2"/>
    <w:rsid w:val="000C6D90"/>
    <w:rsid w:val="000D2C32"/>
    <w:rsid w:val="000D7CE3"/>
    <w:rsid w:val="000E0DAF"/>
    <w:rsid w:val="000E680F"/>
    <w:rsid w:val="000F3C68"/>
    <w:rsid w:val="000F3C74"/>
    <w:rsid w:val="00102F9A"/>
    <w:rsid w:val="0010687E"/>
    <w:rsid w:val="0011380A"/>
    <w:rsid w:val="001231AD"/>
    <w:rsid w:val="00127AB1"/>
    <w:rsid w:val="00131935"/>
    <w:rsid w:val="0013752D"/>
    <w:rsid w:val="00141163"/>
    <w:rsid w:val="00145064"/>
    <w:rsid w:val="00153876"/>
    <w:rsid w:val="00154368"/>
    <w:rsid w:val="00154895"/>
    <w:rsid w:val="001561C3"/>
    <w:rsid w:val="00162DAA"/>
    <w:rsid w:val="00166618"/>
    <w:rsid w:val="00170191"/>
    <w:rsid w:val="0017182E"/>
    <w:rsid w:val="00172F43"/>
    <w:rsid w:val="00173193"/>
    <w:rsid w:val="001A6FC3"/>
    <w:rsid w:val="001B1112"/>
    <w:rsid w:val="001B7DCE"/>
    <w:rsid w:val="001C4E3E"/>
    <w:rsid w:val="001C7D49"/>
    <w:rsid w:val="001D28E9"/>
    <w:rsid w:val="001E5B1F"/>
    <w:rsid w:val="001F2A5A"/>
    <w:rsid w:val="001F40A6"/>
    <w:rsid w:val="00204380"/>
    <w:rsid w:val="00221B3E"/>
    <w:rsid w:val="002254C4"/>
    <w:rsid w:val="002349DB"/>
    <w:rsid w:val="002364FD"/>
    <w:rsid w:val="00240C66"/>
    <w:rsid w:val="00241F3F"/>
    <w:rsid w:val="0024378D"/>
    <w:rsid w:val="00250439"/>
    <w:rsid w:val="00252B63"/>
    <w:rsid w:val="002537A8"/>
    <w:rsid w:val="00256367"/>
    <w:rsid w:val="0025750C"/>
    <w:rsid w:val="00267E70"/>
    <w:rsid w:val="00272ACB"/>
    <w:rsid w:val="00273A5A"/>
    <w:rsid w:val="00275A29"/>
    <w:rsid w:val="002838D1"/>
    <w:rsid w:val="002864F2"/>
    <w:rsid w:val="00290651"/>
    <w:rsid w:val="002A0FE7"/>
    <w:rsid w:val="002A3ED5"/>
    <w:rsid w:val="002A7BBA"/>
    <w:rsid w:val="002C14AA"/>
    <w:rsid w:val="002C1AB1"/>
    <w:rsid w:val="002C4ED2"/>
    <w:rsid w:val="002D1BBC"/>
    <w:rsid w:val="002D3038"/>
    <w:rsid w:val="002D6B46"/>
    <w:rsid w:val="002D79CB"/>
    <w:rsid w:val="002E41D6"/>
    <w:rsid w:val="002E5E13"/>
    <w:rsid w:val="002F080F"/>
    <w:rsid w:val="002F2383"/>
    <w:rsid w:val="002F2B75"/>
    <w:rsid w:val="002F379B"/>
    <w:rsid w:val="002F572E"/>
    <w:rsid w:val="002F74D0"/>
    <w:rsid w:val="00301C23"/>
    <w:rsid w:val="00305EF4"/>
    <w:rsid w:val="003064D1"/>
    <w:rsid w:val="00316398"/>
    <w:rsid w:val="00323EAC"/>
    <w:rsid w:val="00327A04"/>
    <w:rsid w:val="0033015C"/>
    <w:rsid w:val="00341914"/>
    <w:rsid w:val="003472A1"/>
    <w:rsid w:val="003472A8"/>
    <w:rsid w:val="003504E1"/>
    <w:rsid w:val="0036050B"/>
    <w:rsid w:val="00363D98"/>
    <w:rsid w:val="003640CF"/>
    <w:rsid w:val="00365439"/>
    <w:rsid w:val="003853AD"/>
    <w:rsid w:val="00386A53"/>
    <w:rsid w:val="003932D3"/>
    <w:rsid w:val="00396BF0"/>
    <w:rsid w:val="003A6101"/>
    <w:rsid w:val="003B385F"/>
    <w:rsid w:val="003B390B"/>
    <w:rsid w:val="003B45DD"/>
    <w:rsid w:val="003B4E67"/>
    <w:rsid w:val="003B73D1"/>
    <w:rsid w:val="003B7525"/>
    <w:rsid w:val="003E0676"/>
    <w:rsid w:val="003E59FF"/>
    <w:rsid w:val="003F6048"/>
    <w:rsid w:val="003F617F"/>
    <w:rsid w:val="0040068A"/>
    <w:rsid w:val="00401971"/>
    <w:rsid w:val="00411A08"/>
    <w:rsid w:val="00416863"/>
    <w:rsid w:val="00420A69"/>
    <w:rsid w:val="00420ABE"/>
    <w:rsid w:val="00427F7D"/>
    <w:rsid w:val="00431F40"/>
    <w:rsid w:val="004329A4"/>
    <w:rsid w:val="00432A27"/>
    <w:rsid w:val="00432DFA"/>
    <w:rsid w:val="00433A31"/>
    <w:rsid w:val="00433EA7"/>
    <w:rsid w:val="004402D0"/>
    <w:rsid w:val="00440C5F"/>
    <w:rsid w:val="0044405A"/>
    <w:rsid w:val="0046277A"/>
    <w:rsid w:val="00462C21"/>
    <w:rsid w:val="00462FAA"/>
    <w:rsid w:val="00464E2A"/>
    <w:rsid w:val="00474A31"/>
    <w:rsid w:val="00476014"/>
    <w:rsid w:val="00484776"/>
    <w:rsid w:val="00486940"/>
    <w:rsid w:val="00486D0D"/>
    <w:rsid w:val="0048727B"/>
    <w:rsid w:val="004937C5"/>
    <w:rsid w:val="004A305D"/>
    <w:rsid w:val="004A468B"/>
    <w:rsid w:val="004A6AFD"/>
    <w:rsid w:val="004C07B5"/>
    <w:rsid w:val="004C1965"/>
    <w:rsid w:val="004C41C1"/>
    <w:rsid w:val="004C4512"/>
    <w:rsid w:val="004C66DE"/>
    <w:rsid w:val="004D452C"/>
    <w:rsid w:val="004D4F37"/>
    <w:rsid w:val="004E3A0E"/>
    <w:rsid w:val="004E5046"/>
    <w:rsid w:val="004E7513"/>
    <w:rsid w:val="004F54FA"/>
    <w:rsid w:val="00500558"/>
    <w:rsid w:val="00514604"/>
    <w:rsid w:val="00520726"/>
    <w:rsid w:val="0052364F"/>
    <w:rsid w:val="00524597"/>
    <w:rsid w:val="00527CFA"/>
    <w:rsid w:val="00531557"/>
    <w:rsid w:val="0053159E"/>
    <w:rsid w:val="005338DD"/>
    <w:rsid w:val="00543475"/>
    <w:rsid w:val="005436C2"/>
    <w:rsid w:val="00544842"/>
    <w:rsid w:val="0054551B"/>
    <w:rsid w:val="00546527"/>
    <w:rsid w:val="00547F0A"/>
    <w:rsid w:val="00550821"/>
    <w:rsid w:val="00552230"/>
    <w:rsid w:val="00553655"/>
    <w:rsid w:val="00555228"/>
    <w:rsid w:val="00556DCE"/>
    <w:rsid w:val="005671CD"/>
    <w:rsid w:val="005728B9"/>
    <w:rsid w:val="00582980"/>
    <w:rsid w:val="00583B36"/>
    <w:rsid w:val="00585601"/>
    <w:rsid w:val="0059018C"/>
    <w:rsid w:val="005931CB"/>
    <w:rsid w:val="00593231"/>
    <w:rsid w:val="005A317A"/>
    <w:rsid w:val="005A3CB6"/>
    <w:rsid w:val="005A7E65"/>
    <w:rsid w:val="005B13D0"/>
    <w:rsid w:val="005B2A0E"/>
    <w:rsid w:val="005C3F12"/>
    <w:rsid w:val="005C493D"/>
    <w:rsid w:val="005C4D92"/>
    <w:rsid w:val="005C55F9"/>
    <w:rsid w:val="005D17A5"/>
    <w:rsid w:val="005D3954"/>
    <w:rsid w:val="005D5597"/>
    <w:rsid w:val="005F20B6"/>
    <w:rsid w:val="005F2427"/>
    <w:rsid w:val="005F2F83"/>
    <w:rsid w:val="005F3214"/>
    <w:rsid w:val="005F3708"/>
    <w:rsid w:val="005F7898"/>
    <w:rsid w:val="00604A77"/>
    <w:rsid w:val="00606A0D"/>
    <w:rsid w:val="0061072A"/>
    <w:rsid w:val="0063364A"/>
    <w:rsid w:val="00633E40"/>
    <w:rsid w:val="006404C6"/>
    <w:rsid w:val="00641A63"/>
    <w:rsid w:val="00644E28"/>
    <w:rsid w:val="006462A3"/>
    <w:rsid w:val="00647E62"/>
    <w:rsid w:val="00661028"/>
    <w:rsid w:val="00661C44"/>
    <w:rsid w:val="0066213E"/>
    <w:rsid w:val="00675747"/>
    <w:rsid w:val="00681B28"/>
    <w:rsid w:val="0069115F"/>
    <w:rsid w:val="00695375"/>
    <w:rsid w:val="00695E90"/>
    <w:rsid w:val="006A3BDC"/>
    <w:rsid w:val="006B1A88"/>
    <w:rsid w:val="006B5BAE"/>
    <w:rsid w:val="006B5C00"/>
    <w:rsid w:val="006D545E"/>
    <w:rsid w:val="006D5EA9"/>
    <w:rsid w:val="006D6E53"/>
    <w:rsid w:val="006E2CE5"/>
    <w:rsid w:val="006E6FE5"/>
    <w:rsid w:val="00702B1C"/>
    <w:rsid w:val="00705666"/>
    <w:rsid w:val="007206C2"/>
    <w:rsid w:val="0072115D"/>
    <w:rsid w:val="00722745"/>
    <w:rsid w:val="00722E64"/>
    <w:rsid w:val="00723506"/>
    <w:rsid w:val="00723B4F"/>
    <w:rsid w:val="00724C6D"/>
    <w:rsid w:val="00736EC4"/>
    <w:rsid w:val="00745D16"/>
    <w:rsid w:val="00751BFD"/>
    <w:rsid w:val="00753FF1"/>
    <w:rsid w:val="00763196"/>
    <w:rsid w:val="0076686A"/>
    <w:rsid w:val="0077089A"/>
    <w:rsid w:val="00776BD3"/>
    <w:rsid w:val="007771C7"/>
    <w:rsid w:val="007904B4"/>
    <w:rsid w:val="0079069D"/>
    <w:rsid w:val="00791DF2"/>
    <w:rsid w:val="00797D21"/>
    <w:rsid w:val="007A6CAC"/>
    <w:rsid w:val="007B3427"/>
    <w:rsid w:val="007B7691"/>
    <w:rsid w:val="007B79E1"/>
    <w:rsid w:val="007C141A"/>
    <w:rsid w:val="007D5849"/>
    <w:rsid w:val="007E18E9"/>
    <w:rsid w:val="007E26FC"/>
    <w:rsid w:val="00800191"/>
    <w:rsid w:val="008075CB"/>
    <w:rsid w:val="00807BC1"/>
    <w:rsid w:val="00812E29"/>
    <w:rsid w:val="00830D12"/>
    <w:rsid w:val="008352EB"/>
    <w:rsid w:val="008364D0"/>
    <w:rsid w:val="00837C22"/>
    <w:rsid w:val="008404AC"/>
    <w:rsid w:val="00840C56"/>
    <w:rsid w:val="008411F2"/>
    <w:rsid w:val="00852EC9"/>
    <w:rsid w:val="0086782E"/>
    <w:rsid w:val="00883B6F"/>
    <w:rsid w:val="00891318"/>
    <w:rsid w:val="008D4C77"/>
    <w:rsid w:val="008F2579"/>
    <w:rsid w:val="008F325C"/>
    <w:rsid w:val="008F42B7"/>
    <w:rsid w:val="00900F99"/>
    <w:rsid w:val="00905609"/>
    <w:rsid w:val="00906E6C"/>
    <w:rsid w:val="0091300A"/>
    <w:rsid w:val="00913ACA"/>
    <w:rsid w:val="009164E4"/>
    <w:rsid w:val="00917944"/>
    <w:rsid w:val="00921522"/>
    <w:rsid w:val="00950EC9"/>
    <w:rsid w:val="009623B6"/>
    <w:rsid w:val="00966521"/>
    <w:rsid w:val="00966960"/>
    <w:rsid w:val="009718A6"/>
    <w:rsid w:val="009726F7"/>
    <w:rsid w:val="00972DB3"/>
    <w:rsid w:val="00976A90"/>
    <w:rsid w:val="0098183B"/>
    <w:rsid w:val="00981ED8"/>
    <w:rsid w:val="00986A9E"/>
    <w:rsid w:val="009906B6"/>
    <w:rsid w:val="009918F6"/>
    <w:rsid w:val="0099468F"/>
    <w:rsid w:val="00995280"/>
    <w:rsid w:val="009B5A40"/>
    <w:rsid w:val="009B7795"/>
    <w:rsid w:val="009C1757"/>
    <w:rsid w:val="009C714C"/>
    <w:rsid w:val="009C77E7"/>
    <w:rsid w:val="009D1638"/>
    <w:rsid w:val="009D2C38"/>
    <w:rsid w:val="009D6256"/>
    <w:rsid w:val="009D6DCB"/>
    <w:rsid w:val="009E122F"/>
    <w:rsid w:val="009E18A3"/>
    <w:rsid w:val="009E4EDD"/>
    <w:rsid w:val="009E6653"/>
    <w:rsid w:val="009F1A88"/>
    <w:rsid w:val="00A20311"/>
    <w:rsid w:val="00A376AC"/>
    <w:rsid w:val="00A43D82"/>
    <w:rsid w:val="00A73422"/>
    <w:rsid w:val="00A82413"/>
    <w:rsid w:val="00A95D99"/>
    <w:rsid w:val="00A97506"/>
    <w:rsid w:val="00AA4AB2"/>
    <w:rsid w:val="00AB0DEB"/>
    <w:rsid w:val="00AB37E2"/>
    <w:rsid w:val="00AB3E28"/>
    <w:rsid w:val="00AB54D0"/>
    <w:rsid w:val="00AC4DA0"/>
    <w:rsid w:val="00AD0D81"/>
    <w:rsid w:val="00AD2DFF"/>
    <w:rsid w:val="00AD4071"/>
    <w:rsid w:val="00AD71D8"/>
    <w:rsid w:val="00AD77C7"/>
    <w:rsid w:val="00AE107E"/>
    <w:rsid w:val="00AE55A2"/>
    <w:rsid w:val="00AE7A63"/>
    <w:rsid w:val="00AF0C0F"/>
    <w:rsid w:val="00AF33B2"/>
    <w:rsid w:val="00B04347"/>
    <w:rsid w:val="00B04E3F"/>
    <w:rsid w:val="00B17EB0"/>
    <w:rsid w:val="00B21FAD"/>
    <w:rsid w:val="00B27E35"/>
    <w:rsid w:val="00B30E4E"/>
    <w:rsid w:val="00B321D4"/>
    <w:rsid w:val="00B34C8B"/>
    <w:rsid w:val="00B44D4F"/>
    <w:rsid w:val="00B45777"/>
    <w:rsid w:val="00B75237"/>
    <w:rsid w:val="00B80A44"/>
    <w:rsid w:val="00B8375D"/>
    <w:rsid w:val="00B83ABF"/>
    <w:rsid w:val="00B8510C"/>
    <w:rsid w:val="00BA0D65"/>
    <w:rsid w:val="00BA789F"/>
    <w:rsid w:val="00BB2FED"/>
    <w:rsid w:val="00BB6761"/>
    <w:rsid w:val="00BC4D6C"/>
    <w:rsid w:val="00BD4704"/>
    <w:rsid w:val="00BD59C5"/>
    <w:rsid w:val="00BE22CD"/>
    <w:rsid w:val="00BE3559"/>
    <w:rsid w:val="00BE41ED"/>
    <w:rsid w:val="00BE671C"/>
    <w:rsid w:val="00BF3B36"/>
    <w:rsid w:val="00BF3C80"/>
    <w:rsid w:val="00C04E44"/>
    <w:rsid w:val="00C06493"/>
    <w:rsid w:val="00C20D87"/>
    <w:rsid w:val="00C309A3"/>
    <w:rsid w:val="00C33E52"/>
    <w:rsid w:val="00C40B6B"/>
    <w:rsid w:val="00C41AD0"/>
    <w:rsid w:val="00C41CF3"/>
    <w:rsid w:val="00C52EE9"/>
    <w:rsid w:val="00C531D8"/>
    <w:rsid w:val="00C5552E"/>
    <w:rsid w:val="00C57FBE"/>
    <w:rsid w:val="00C62C06"/>
    <w:rsid w:val="00C6383C"/>
    <w:rsid w:val="00C63DD8"/>
    <w:rsid w:val="00C75B11"/>
    <w:rsid w:val="00C81A59"/>
    <w:rsid w:val="00C916FA"/>
    <w:rsid w:val="00C93B35"/>
    <w:rsid w:val="00C95A2F"/>
    <w:rsid w:val="00CA353F"/>
    <w:rsid w:val="00CB223A"/>
    <w:rsid w:val="00CC49DB"/>
    <w:rsid w:val="00CC5279"/>
    <w:rsid w:val="00CD11A6"/>
    <w:rsid w:val="00CD15DC"/>
    <w:rsid w:val="00CD3CB1"/>
    <w:rsid w:val="00CD44D1"/>
    <w:rsid w:val="00CD4AD2"/>
    <w:rsid w:val="00CD6B6F"/>
    <w:rsid w:val="00CE06F3"/>
    <w:rsid w:val="00CE5DB1"/>
    <w:rsid w:val="00CE600F"/>
    <w:rsid w:val="00CE6D11"/>
    <w:rsid w:val="00CF1872"/>
    <w:rsid w:val="00CF2796"/>
    <w:rsid w:val="00CF4AE0"/>
    <w:rsid w:val="00CF685D"/>
    <w:rsid w:val="00D01303"/>
    <w:rsid w:val="00D15268"/>
    <w:rsid w:val="00D1674D"/>
    <w:rsid w:val="00D307D4"/>
    <w:rsid w:val="00D43B2C"/>
    <w:rsid w:val="00D443DB"/>
    <w:rsid w:val="00D45249"/>
    <w:rsid w:val="00D50A2C"/>
    <w:rsid w:val="00D51D6B"/>
    <w:rsid w:val="00D52E75"/>
    <w:rsid w:val="00D54E90"/>
    <w:rsid w:val="00D6538E"/>
    <w:rsid w:val="00D675EB"/>
    <w:rsid w:val="00D700FD"/>
    <w:rsid w:val="00D734C2"/>
    <w:rsid w:val="00D92CEA"/>
    <w:rsid w:val="00D97833"/>
    <w:rsid w:val="00D97EA0"/>
    <w:rsid w:val="00DA1F20"/>
    <w:rsid w:val="00DB6D39"/>
    <w:rsid w:val="00DC340F"/>
    <w:rsid w:val="00DC5F9E"/>
    <w:rsid w:val="00DC67F8"/>
    <w:rsid w:val="00DC7198"/>
    <w:rsid w:val="00DE64BA"/>
    <w:rsid w:val="00DF0DB5"/>
    <w:rsid w:val="00DF3790"/>
    <w:rsid w:val="00E0182E"/>
    <w:rsid w:val="00E0378D"/>
    <w:rsid w:val="00E14E9E"/>
    <w:rsid w:val="00E153EE"/>
    <w:rsid w:val="00E16464"/>
    <w:rsid w:val="00E21D24"/>
    <w:rsid w:val="00E36F55"/>
    <w:rsid w:val="00E37E4E"/>
    <w:rsid w:val="00E40962"/>
    <w:rsid w:val="00E42367"/>
    <w:rsid w:val="00E43A49"/>
    <w:rsid w:val="00E54AF9"/>
    <w:rsid w:val="00E56676"/>
    <w:rsid w:val="00E567DB"/>
    <w:rsid w:val="00E726CC"/>
    <w:rsid w:val="00E744F6"/>
    <w:rsid w:val="00E81983"/>
    <w:rsid w:val="00E87B43"/>
    <w:rsid w:val="00E96B4A"/>
    <w:rsid w:val="00EA7273"/>
    <w:rsid w:val="00EB709D"/>
    <w:rsid w:val="00EC152B"/>
    <w:rsid w:val="00EC55DB"/>
    <w:rsid w:val="00ED3DA1"/>
    <w:rsid w:val="00ED7280"/>
    <w:rsid w:val="00EE29B3"/>
    <w:rsid w:val="00EE4FCF"/>
    <w:rsid w:val="00EF31AB"/>
    <w:rsid w:val="00EF60F9"/>
    <w:rsid w:val="00F0719D"/>
    <w:rsid w:val="00F12D07"/>
    <w:rsid w:val="00F13F19"/>
    <w:rsid w:val="00F364A4"/>
    <w:rsid w:val="00F37EFC"/>
    <w:rsid w:val="00F41411"/>
    <w:rsid w:val="00F45AF8"/>
    <w:rsid w:val="00F47398"/>
    <w:rsid w:val="00F506A8"/>
    <w:rsid w:val="00F52005"/>
    <w:rsid w:val="00F554A2"/>
    <w:rsid w:val="00F76785"/>
    <w:rsid w:val="00FA3E61"/>
    <w:rsid w:val="00FC2312"/>
    <w:rsid w:val="00FC727C"/>
    <w:rsid w:val="00FC7B55"/>
    <w:rsid w:val="00FC7D96"/>
    <w:rsid w:val="00FD16BA"/>
    <w:rsid w:val="00FD16EE"/>
    <w:rsid w:val="00FD44F3"/>
    <w:rsid w:val="00FE5545"/>
    <w:rsid w:val="00FF3EE8"/>
    <w:rsid w:val="00FF6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A3A3C"/>
  <w15:docId w15:val="{95143ACC-6CF9-42E2-8385-449B57E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F2579"/>
    <w:rPr>
      <w:sz w:val="24"/>
      <w:szCs w:val="24"/>
    </w:rPr>
  </w:style>
  <w:style w:type="paragraph" w:styleId="Nadpis1">
    <w:name w:val="heading 1"/>
    <w:basedOn w:val="Normln"/>
    <w:next w:val="Normln"/>
    <w:link w:val="Nadpis1Char"/>
    <w:qFormat/>
    <w:rsid w:val="000F3C74"/>
    <w:pPr>
      <w:keepNext/>
      <w:spacing w:before="240" w:after="60"/>
      <w:outlineLvl w:val="0"/>
    </w:pPr>
    <w:rPr>
      <w:rFonts w:ascii="Cambria" w:hAnsi="Cambria"/>
      <w:b/>
      <w:bCs/>
      <w:kern w:val="32"/>
      <w:sz w:val="32"/>
      <w:szCs w:val="32"/>
    </w:rPr>
  </w:style>
  <w:style w:type="paragraph" w:styleId="Nadpis6">
    <w:name w:val="heading 6"/>
    <w:basedOn w:val="Normln"/>
    <w:next w:val="Normln"/>
    <w:qFormat/>
    <w:rsid w:val="008F257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65439"/>
    <w:rPr>
      <w:color w:val="0000FF"/>
      <w:u w:val="single"/>
    </w:rPr>
  </w:style>
  <w:style w:type="paragraph" w:styleId="Zkladntext">
    <w:name w:val="Body Text"/>
    <w:basedOn w:val="Normln"/>
    <w:link w:val="ZkladntextChar"/>
    <w:rsid w:val="00661028"/>
    <w:pPr>
      <w:jc w:val="both"/>
    </w:pPr>
    <w:rPr>
      <w:sz w:val="28"/>
    </w:rPr>
  </w:style>
  <w:style w:type="paragraph" w:styleId="Nzev">
    <w:name w:val="Title"/>
    <w:basedOn w:val="Normln"/>
    <w:qFormat/>
    <w:rsid w:val="00FD16BA"/>
    <w:pPr>
      <w:jc w:val="center"/>
    </w:pPr>
    <w:rPr>
      <w:b/>
      <w:bCs/>
      <w:u w:val="single"/>
    </w:rPr>
  </w:style>
  <w:style w:type="character" w:customStyle="1" w:styleId="ZkladntextChar">
    <w:name w:val="Základní text Char"/>
    <w:link w:val="Zkladntext"/>
    <w:rsid w:val="00CE06F3"/>
    <w:rPr>
      <w:sz w:val="28"/>
      <w:szCs w:val="24"/>
    </w:rPr>
  </w:style>
  <w:style w:type="paragraph" w:styleId="Odstavecseseznamem">
    <w:name w:val="List Paragraph"/>
    <w:basedOn w:val="Normln"/>
    <w:uiPriority w:val="34"/>
    <w:qFormat/>
    <w:rsid w:val="0003067D"/>
    <w:pPr>
      <w:ind w:left="720"/>
      <w:contextualSpacing/>
    </w:pPr>
    <w:rPr>
      <w:sz w:val="20"/>
      <w:szCs w:val="20"/>
    </w:rPr>
  </w:style>
  <w:style w:type="paragraph" w:styleId="Textbubliny">
    <w:name w:val="Balloon Text"/>
    <w:basedOn w:val="Normln"/>
    <w:semiHidden/>
    <w:rsid w:val="005D17A5"/>
    <w:rPr>
      <w:rFonts w:ascii="Tahoma" w:hAnsi="Tahoma" w:cs="Tahoma"/>
      <w:sz w:val="16"/>
      <w:szCs w:val="16"/>
    </w:rPr>
  </w:style>
  <w:style w:type="paragraph" w:styleId="Prosttext">
    <w:name w:val="Plain Text"/>
    <w:basedOn w:val="Normln"/>
    <w:link w:val="ProsttextChar"/>
    <w:rsid w:val="00546527"/>
    <w:rPr>
      <w:rFonts w:ascii="Courier New" w:hAnsi="Courier New"/>
      <w:sz w:val="20"/>
      <w:szCs w:val="20"/>
    </w:rPr>
  </w:style>
  <w:style w:type="character" w:customStyle="1" w:styleId="ProsttextChar">
    <w:name w:val="Prostý text Char"/>
    <w:link w:val="Prosttext"/>
    <w:rsid w:val="00546527"/>
    <w:rPr>
      <w:rFonts w:ascii="Courier New" w:hAnsi="Courier New" w:cs="Courier New"/>
    </w:rPr>
  </w:style>
  <w:style w:type="character" w:customStyle="1" w:styleId="Nadpis1Char">
    <w:name w:val="Nadpis 1 Char"/>
    <w:link w:val="Nadpis1"/>
    <w:rsid w:val="000F3C74"/>
    <w:rPr>
      <w:rFonts w:ascii="Cambria" w:eastAsia="Times New Roman" w:hAnsi="Cambria" w:cs="Times New Roman"/>
      <w:b/>
      <w:bCs/>
      <w:kern w:val="32"/>
      <w:sz w:val="32"/>
      <w:szCs w:val="32"/>
    </w:rPr>
  </w:style>
  <w:style w:type="paragraph" w:customStyle="1" w:styleId="Odstavecseseznamem1">
    <w:name w:val="Odstavec se seznamem1"/>
    <w:basedOn w:val="Normln"/>
    <w:rsid w:val="00102F9A"/>
    <w:pPr>
      <w:spacing w:after="200" w:line="276" w:lineRule="auto"/>
      <w:ind w:left="720"/>
      <w:contextualSpacing/>
    </w:pPr>
    <w:rPr>
      <w:rFonts w:ascii="Calibri" w:hAnsi="Calibri"/>
      <w:sz w:val="22"/>
      <w:szCs w:val="22"/>
      <w:lang w:eastAsia="en-US"/>
    </w:rPr>
  </w:style>
  <w:style w:type="character" w:styleId="Sledovanodkaz">
    <w:name w:val="FollowedHyperlink"/>
    <w:rsid w:val="00B30E4E"/>
    <w:rPr>
      <w:color w:val="800080"/>
      <w:u w:val="single"/>
    </w:rPr>
  </w:style>
  <w:style w:type="character" w:styleId="Siln">
    <w:name w:val="Strong"/>
    <w:uiPriority w:val="22"/>
    <w:qFormat/>
    <w:rsid w:val="004D452C"/>
    <w:rPr>
      <w:b/>
      <w:bCs/>
    </w:rPr>
  </w:style>
  <w:style w:type="character" w:styleId="Zdraznn">
    <w:name w:val="Emphasis"/>
    <w:uiPriority w:val="20"/>
    <w:qFormat/>
    <w:rsid w:val="004D452C"/>
    <w:rPr>
      <w:i/>
      <w:iCs/>
    </w:rPr>
  </w:style>
  <w:style w:type="paragraph" w:styleId="Zhlav">
    <w:name w:val="header"/>
    <w:basedOn w:val="Normln"/>
    <w:link w:val="ZhlavChar"/>
    <w:uiPriority w:val="99"/>
    <w:unhideWhenUsed/>
    <w:rsid w:val="000B323C"/>
    <w:pPr>
      <w:tabs>
        <w:tab w:val="center" w:pos="4536"/>
        <w:tab w:val="right" w:pos="9072"/>
      </w:tabs>
    </w:pPr>
    <w:rPr>
      <w:rFonts w:ascii="Calibri" w:eastAsia="Calibri" w:hAnsi="Calibri"/>
      <w:color w:val="231F20"/>
      <w:sz w:val="22"/>
      <w:szCs w:val="22"/>
      <w:lang w:eastAsia="en-US"/>
    </w:rPr>
  </w:style>
  <w:style w:type="character" w:customStyle="1" w:styleId="ZhlavChar">
    <w:name w:val="Záhlaví Char"/>
    <w:link w:val="Zhlav"/>
    <w:uiPriority w:val="99"/>
    <w:rsid w:val="000B323C"/>
    <w:rPr>
      <w:rFonts w:ascii="Calibri" w:eastAsia="Calibri" w:hAnsi="Calibri"/>
      <w:color w:val="231F20"/>
      <w:sz w:val="22"/>
      <w:szCs w:val="22"/>
      <w:lang w:eastAsia="en-US"/>
    </w:rPr>
  </w:style>
  <w:style w:type="paragraph" w:styleId="Normlnweb">
    <w:name w:val="Normal (Web)"/>
    <w:basedOn w:val="Normln"/>
    <w:uiPriority w:val="99"/>
    <w:semiHidden/>
    <w:unhideWhenUsed/>
    <w:rsid w:val="004A30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9162">
      <w:bodyDiv w:val="1"/>
      <w:marLeft w:val="0"/>
      <w:marRight w:val="0"/>
      <w:marTop w:val="0"/>
      <w:marBottom w:val="0"/>
      <w:divBdr>
        <w:top w:val="none" w:sz="0" w:space="0" w:color="auto"/>
        <w:left w:val="none" w:sz="0" w:space="0" w:color="auto"/>
        <w:bottom w:val="none" w:sz="0" w:space="0" w:color="auto"/>
        <w:right w:val="none" w:sz="0" w:space="0" w:color="auto"/>
      </w:divBdr>
    </w:div>
    <w:div w:id="148449914">
      <w:bodyDiv w:val="1"/>
      <w:marLeft w:val="0"/>
      <w:marRight w:val="0"/>
      <w:marTop w:val="0"/>
      <w:marBottom w:val="0"/>
      <w:divBdr>
        <w:top w:val="none" w:sz="0" w:space="0" w:color="auto"/>
        <w:left w:val="none" w:sz="0" w:space="0" w:color="auto"/>
        <w:bottom w:val="none" w:sz="0" w:space="0" w:color="auto"/>
        <w:right w:val="none" w:sz="0" w:space="0" w:color="auto"/>
      </w:divBdr>
    </w:div>
    <w:div w:id="157774925">
      <w:bodyDiv w:val="1"/>
      <w:marLeft w:val="0"/>
      <w:marRight w:val="0"/>
      <w:marTop w:val="0"/>
      <w:marBottom w:val="0"/>
      <w:divBdr>
        <w:top w:val="none" w:sz="0" w:space="0" w:color="auto"/>
        <w:left w:val="none" w:sz="0" w:space="0" w:color="auto"/>
        <w:bottom w:val="none" w:sz="0" w:space="0" w:color="auto"/>
        <w:right w:val="none" w:sz="0" w:space="0" w:color="auto"/>
      </w:divBdr>
    </w:div>
    <w:div w:id="163280256">
      <w:bodyDiv w:val="1"/>
      <w:marLeft w:val="0"/>
      <w:marRight w:val="0"/>
      <w:marTop w:val="0"/>
      <w:marBottom w:val="0"/>
      <w:divBdr>
        <w:top w:val="none" w:sz="0" w:space="0" w:color="auto"/>
        <w:left w:val="none" w:sz="0" w:space="0" w:color="auto"/>
        <w:bottom w:val="none" w:sz="0" w:space="0" w:color="auto"/>
        <w:right w:val="none" w:sz="0" w:space="0" w:color="auto"/>
      </w:divBdr>
    </w:div>
    <w:div w:id="179705184">
      <w:bodyDiv w:val="1"/>
      <w:marLeft w:val="0"/>
      <w:marRight w:val="0"/>
      <w:marTop w:val="0"/>
      <w:marBottom w:val="0"/>
      <w:divBdr>
        <w:top w:val="none" w:sz="0" w:space="0" w:color="auto"/>
        <w:left w:val="none" w:sz="0" w:space="0" w:color="auto"/>
        <w:bottom w:val="none" w:sz="0" w:space="0" w:color="auto"/>
        <w:right w:val="none" w:sz="0" w:space="0" w:color="auto"/>
      </w:divBdr>
    </w:div>
    <w:div w:id="272135602">
      <w:bodyDiv w:val="1"/>
      <w:marLeft w:val="0"/>
      <w:marRight w:val="0"/>
      <w:marTop w:val="0"/>
      <w:marBottom w:val="0"/>
      <w:divBdr>
        <w:top w:val="none" w:sz="0" w:space="0" w:color="auto"/>
        <w:left w:val="none" w:sz="0" w:space="0" w:color="auto"/>
        <w:bottom w:val="none" w:sz="0" w:space="0" w:color="auto"/>
        <w:right w:val="none" w:sz="0" w:space="0" w:color="auto"/>
      </w:divBdr>
    </w:div>
    <w:div w:id="391539432">
      <w:bodyDiv w:val="1"/>
      <w:marLeft w:val="0"/>
      <w:marRight w:val="0"/>
      <w:marTop w:val="0"/>
      <w:marBottom w:val="0"/>
      <w:divBdr>
        <w:top w:val="none" w:sz="0" w:space="0" w:color="auto"/>
        <w:left w:val="none" w:sz="0" w:space="0" w:color="auto"/>
        <w:bottom w:val="none" w:sz="0" w:space="0" w:color="auto"/>
        <w:right w:val="none" w:sz="0" w:space="0" w:color="auto"/>
      </w:divBdr>
    </w:div>
    <w:div w:id="396318590">
      <w:bodyDiv w:val="1"/>
      <w:marLeft w:val="0"/>
      <w:marRight w:val="0"/>
      <w:marTop w:val="0"/>
      <w:marBottom w:val="0"/>
      <w:divBdr>
        <w:top w:val="none" w:sz="0" w:space="0" w:color="auto"/>
        <w:left w:val="none" w:sz="0" w:space="0" w:color="auto"/>
        <w:bottom w:val="none" w:sz="0" w:space="0" w:color="auto"/>
        <w:right w:val="none" w:sz="0" w:space="0" w:color="auto"/>
      </w:divBdr>
    </w:div>
    <w:div w:id="629559325">
      <w:bodyDiv w:val="1"/>
      <w:marLeft w:val="0"/>
      <w:marRight w:val="0"/>
      <w:marTop w:val="0"/>
      <w:marBottom w:val="0"/>
      <w:divBdr>
        <w:top w:val="none" w:sz="0" w:space="0" w:color="auto"/>
        <w:left w:val="none" w:sz="0" w:space="0" w:color="auto"/>
        <w:bottom w:val="none" w:sz="0" w:space="0" w:color="auto"/>
        <w:right w:val="none" w:sz="0" w:space="0" w:color="auto"/>
      </w:divBdr>
    </w:div>
    <w:div w:id="658313849">
      <w:bodyDiv w:val="1"/>
      <w:marLeft w:val="0"/>
      <w:marRight w:val="0"/>
      <w:marTop w:val="0"/>
      <w:marBottom w:val="0"/>
      <w:divBdr>
        <w:top w:val="none" w:sz="0" w:space="0" w:color="auto"/>
        <w:left w:val="none" w:sz="0" w:space="0" w:color="auto"/>
        <w:bottom w:val="none" w:sz="0" w:space="0" w:color="auto"/>
        <w:right w:val="none" w:sz="0" w:space="0" w:color="auto"/>
      </w:divBdr>
    </w:div>
    <w:div w:id="779302701">
      <w:bodyDiv w:val="1"/>
      <w:marLeft w:val="0"/>
      <w:marRight w:val="0"/>
      <w:marTop w:val="0"/>
      <w:marBottom w:val="0"/>
      <w:divBdr>
        <w:top w:val="none" w:sz="0" w:space="0" w:color="auto"/>
        <w:left w:val="none" w:sz="0" w:space="0" w:color="auto"/>
        <w:bottom w:val="none" w:sz="0" w:space="0" w:color="auto"/>
        <w:right w:val="none" w:sz="0" w:space="0" w:color="auto"/>
      </w:divBdr>
    </w:div>
    <w:div w:id="812917203">
      <w:bodyDiv w:val="1"/>
      <w:marLeft w:val="0"/>
      <w:marRight w:val="0"/>
      <w:marTop w:val="0"/>
      <w:marBottom w:val="0"/>
      <w:divBdr>
        <w:top w:val="none" w:sz="0" w:space="0" w:color="auto"/>
        <w:left w:val="none" w:sz="0" w:space="0" w:color="auto"/>
        <w:bottom w:val="none" w:sz="0" w:space="0" w:color="auto"/>
        <w:right w:val="none" w:sz="0" w:space="0" w:color="auto"/>
      </w:divBdr>
    </w:div>
    <w:div w:id="978998411">
      <w:bodyDiv w:val="1"/>
      <w:marLeft w:val="0"/>
      <w:marRight w:val="0"/>
      <w:marTop w:val="0"/>
      <w:marBottom w:val="0"/>
      <w:divBdr>
        <w:top w:val="none" w:sz="0" w:space="0" w:color="auto"/>
        <w:left w:val="none" w:sz="0" w:space="0" w:color="auto"/>
        <w:bottom w:val="none" w:sz="0" w:space="0" w:color="auto"/>
        <w:right w:val="none" w:sz="0" w:space="0" w:color="auto"/>
      </w:divBdr>
    </w:div>
    <w:div w:id="1034118536">
      <w:bodyDiv w:val="1"/>
      <w:marLeft w:val="0"/>
      <w:marRight w:val="0"/>
      <w:marTop w:val="0"/>
      <w:marBottom w:val="0"/>
      <w:divBdr>
        <w:top w:val="none" w:sz="0" w:space="0" w:color="auto"/>
        <w:left w:val="none" w:sz="0" w:space="0" w:color="auto"/>
        <w:bottom w:val="none" w:sz="0" w:space="0" w:color="auto"/>
        <w:right w:val="none" w:sz="0" w:space="0" w:color="auto"/>
      </w:divBdr>
    </w:div>
    <w:div w:id="1102532285">
      <w:bodyDiv w:val="1"/>
      <w:marLeft w:val="0"/>
      <w:marRight w:val="0"/>
      <w:marTop w:val="0"/>
      <w:marBottom w:val="0"/>
      <w:divBdr>
        <w:top w:val="none" w:sz="0" w:space="0" w:color="auto"/>
        <w:left w:val="none" w:sz="0" w:space="0" w:color="auto"/>
        <w:bottom w:val="none" w:sz="0" w:space="0" w:color="auto"/>
        <w:right w:val="none" w:sz="0" w:space="0" w:color="auto"/>
      </w:divBdr>
    </w:div>
    <w:div w:id="1116408492">
      <w:bodyDiv w:val="1"/>
      <w:marLeft w:val="0"/>
      <w:marRight w:val="0"/>
      <w:marTop w:val="0"/>
      <w:marBottom w:val="0"/>
      <w:divBdr>
        <w:top w:val="none" w:sz="0" w:space="0" w:color="auto"/>
        <w:left w:val="none" w:sz="0" w:space="0" w:color="auto"/>
        <w:bottom w:val="none" w:sz="0" w:space="0" w:color="auto"/>
        <w:right w:val="none" w:sz="0" w:space="0" w:color="auto"/>
      </w:divBdr>
    </w:div>
    <w:div w:id="1183326759">
      <w:bodyDiv w:val="1"/>
      <w:marLeft w:val="0"/>
      <w:marRight w:val="0"/>
      <w:marTop w:val="0"/>
      <w:marBottom w:val="0"/>
      <w:divBdr>
        <w:top w:val="none" w:sz="0" w:space="0" w:color="auto"/>
        <w:left w:val="none" w:sz="0" w:space="0" w:color="auto"/>
        <w:bottom w:val="none" w:sz="0" w:space="0" w:color="auto"/>
        <w:right w:val="none" w:sz="0" w:space="0" w:color="auto"/>
      </w:divBdr>
      <w:divsChild>
        <w:div w:id="57093685">
          <w:marLeft w:val="0"/>
          <w:marRight w:val="0"/>
          <w:marTop w:val="0"/>
          <w:marBottom w:val="0"/>
          <w:divBdr>
            <w:top w:val="none" w:sz="0" w:space="0" w:color="auto"/>
            <w:left w:val="none" w:sz="0" w:space="0" w:color="auto"/>
            <w:bottom w:val="none" w:sz="0" w:space="0" w:color="auto"/>
            <w:right w:val="none" w:sz="0" w:space="0" w:color="auto"/>
          </w:divBdr>
          <w:divsChild>
            <w:div w:id="1885367200">
              <w:marLeft w:val="0"/>
              <w:marRight w:val="0"/>
              <w:marTop w:val="0"/>
              <w:marBottom w:val="0"/>
              <w:divBdr>
                <w:top w:val="none" w:sz="0" w:space="0" w:color="auto"/>
                <w:left w:val="none" w:sz="0" w:space="0" w:color="auto"/>
                <w:bottom w:val="none" w:sz="0" w:space="0" w:color="auto"/>
                <w:right w:val="none" w:sz="0" w:space="0" w:color="auto"/>
              </w:divBdr>
              <w:divsChild>
                <w:div w:id="1451896748">
                  <w:marLeft w:val="0"/>
                  <w:marRight w:val="0"/>
                  <w:marTop w:val="0"/>
                  <w:marBottom w:val="0"/>
                  <w:divBdr>
                    <w:top w:val="none" w:sz="0" w:space="0" w:color="auto"/>
                    <w:left w:val="none" w:sz="0" w:space="0" w:color="auto"/>
                    <w:bottom w:val="none" w:sz="0" w:space="0" w:color="auto"/>
                    <w:right w:val="none" w:sz="0" w:space="0" w:color="auto"/>
                  </w:divBdr>
                  <w:divsChild>
                    <w:div w:id="525560241">
                      <w:marLeft w:val="0"/>
                      <w:marRight w:val="0"/>
                      <w:marTop w:val="0"/>
                      <w:marBottom w:val="0"/>
                      <w:divBdr>
                        <w:top w:val="none" w:sz="0" w:space="0" w:color="auto"/>
                        <w:left w:val="none" w:sz="0" w:space="0" w:color="auto"/>
                        <w:bottom w:val="none" w:sz="0" w:space="0" w:color="auto"/>
                        <w:right w:val="none" w:sz="0" w:space="0" w:color="auto"/>
                      </w:divBdr>
                      <w:divsChild>
                        <w:div w:id="14559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5119">
      <w:bodyDiv w:val="1"/>
      <w:marLeft w:val="0"/>
      <w:marRight w:val="0"/>
      <w:marTop w:val="0"/>
      <w:marBottom w:val="0"/>
      <w:divBdr>
        <w:top w:val="none" w:sz="0" w:space="0" w:color="auto"/>
        <w:left w:val="none" w:sz="0" w:space="0" w:color="auto"/>
        <w:bottom w:val="none" w:sz="0" w:space="0" w:color="auto"/>
        <w:right w:val="none" w:sz="0" w:space="0" w:color="auto"/>
      </w:divBdr>
    </w:div>
    <w:div w:id="1249922436">
      <w:bodyDiv w:val="1"/>
      <w:marLeft w:val="0"/>
      <w:marRight w:val="0"/>
      <w:marTop w:val="0"/>
      <w:marBottom w:val="0"/>
      <w:divBdr>
        <w:top w:val="none" w:sz="0" w:space="0" w:color="auto"/>
        <w:left w:val="none" w:sz="0" w:space="0" w:color="auto"/>
        <w:bottom w:val="none" w:sz="0" w:space="0" w:color="auto"/>
        <w:right w:val="none" w:sz="0" w:space="0" w:color="auto"/>
      </w:divBdr>
    </w:div>
    <w:div w:id="1355569062">
      <w:bodyDiv w:val="1"/>
      <w:marLeft w:val="0"/>
      <w:marRight w:val="0"/>
      <w:marTop w:val="0"/>
      <w:marBottom w:val="0"/>
      <w:divBdr>
        <w:top w:val="none" w:sz="0" w:space="0" w:color="auto"/>
        <w:left w:val="none" w:sz="0" w:space="0" w:color="auto"/>
        <w:bottom w:val="none" w:sz="0" w:space="0" w:color="auto"/>
        <w:right w:val="none" w:sz="0" w:space="0" w:color="auto"/>
      </w:divBdr>
    </w:div>
    <w:div w:id="1401826716">
      <w:bodyDiv w:val="1"/>
      <w:marLeft w:val="0"/>
      <w:marRight w:val="0"/>
      <w:marTop w:val="0"/>
      <w:marBottom w:val="0"/>
      <w:divBdr>
        <w:top w:val="none" w:sz="0" w:space="0" w:color="auto"/>
        <w:left w:val="none" w:sz="0" w:space="0" w:color="auto"/>
        <w:bottom w:val="none" w:sz="0" w:space="0" w:color="auto"/>
        <w:right w:val="none" w:sz="0" w:space="0" w:color="auto"/>
      </w:divBdr>
    </w:div>
    <w:div w:id="1532575535">
      <w:bodyDiv w:val="1"/>
      <w:marLeft w:val="0"/>
      <w:marRight w:val="0"/>
      <w:marTop w:val="0"/>
      <w:marBottom w:val="0"/>
      <w:divBdr>
        <w:top w:val="none" w:sz="0" w:space="0" w:color="auto"/>
        <w:left w:val="none" w:sz="0" w:space="0" w:color="auto"/>
        <w:bottom w:val="none" w:sz="0" w:space="0" w:color="auto"/>
        <w:right w:val="none" w:sz="0" w:space="0" w:color="auto"/>
      </w:divBdr>
    </w:div>
    <w:div w:id="1630284339">
      <w:bodyDiv w:val="1"/>
      <w:marLeft w:val="0"/>
      <w:marRight w:val="0"/>
      <w:marTop w:val="0"/>
      <w:marBottom w:val="0"/>
      <w:divBdr>
        <w:top w:val="none" w:sz="0" w:space="0" w:color="auto"/>
        <w:left w:val="none" w:sz="0" w:space="0" w:color="auto"/>
        <w:bottom w:val="none" w:sz="0" w:space="0" w:color="auto"/>
        <w:right w:val="none" w:sz="0" w:space="0" w:color="auto"/>
      </w:divBdr>
    </w:div>
    <w:div w:id="1700206114">
      <w:bodyDiv w:val="1"/>
      <w:marLeft w:val="0"/>
      <w:marRight w:val="0"/>
      <w:marTop w:val="0"/>
      <w:marBottom w:val="0"/>
      <w:divBdr>
        <w:top w:val="none" w:sz="0" w:space="0" w:color="auto"/>
        <w:left w:val="none" w:sz="0" w:space="0" w:color="auto"/>
        <w:bottom w:val="none" w:sz="0" w:space="0" w:color="auto"/>
        <w:right w:val="none" w:sz="0" w:space="0" w:color="auto"/>
      </w:divBdr>
    </w:div>
    <w:div w:id="1825589427">
      <w:bodyDiv w:val="1"/>
      <w:marLeft w:val="0"/>
      <w:marRight w:val="0"/>
      <w:marTop w:val="0"/>
      <w:marBottom w:val="0"/>
      <w:divBdr>
        <w:top w:val="none" w:sz="0" w:space="0" w:color="auto"/>
        <w:left w:val="none" w:sz="0" w:space="0" w:color="auto"/>
        <w:bottom w:val="none" w:sz="0" w:space="0" w:color="auto"/>
        <w:right w:val="none" w:sz="0" w:space="0" w:color="auto"/>
      </w:divBdr>
    </w:div>
    <w:div w:id="1830634121">
      <w:bodyDiv w:val="1"/>
      <w:marLeft w:val="0"/>
      <w:marRight w:val="0"/>
      <w:marTop w:val="0"/>
      <w:marBottom w:val="0"/>
      <w:divBdr>
        <w:top w:val="none" w:sz="0" w:space="0" w:color="auto"/>
        <w:left w:val="none" w:sz="0" w:space="0" w:color="auto"/>
        <w:bottom w:val="none" w:sz="0" w:space="0" w:color="auto"/>
        <w:right w:val="none" w:sz="0" w:space="0" w:color="auto"/>
      </w:divBdr>
    </w:div>
    <w:div w:id="1844935128">
      <w:bodyDiv w:val="1"/>
      <w:marLeft w:val="0"/>
      <w:marRight w:val="0"/>
      <w:marTop w:val="0"/>
      <w:marBottom w:val="0"/>
      <w:divBdr>
        <w:top w:val="none" w:sz="0" w:space="0" w:color="auto"/>
        <w:left w:val="none" w:sz="0" w:space="0" w:color="auto"/>
        <w:bottom w:val="none" w:sz="0" w:space="0" w:color="auto"/>
        <w:right w:val="none" w:sz="0" w:space="0" w:color="auto"/>
      </w:divBdr>
    </w:div>
    <w:div w:id="1936591645">
      <w:bodyDiv w:val="1"/>
      <w:marLeft w:val="0"/>
      <w:marRight w:val="0"/>
      <w:marTop w:val="0"/>
      <w:marBottom w:val="0"/>
      <w:divBdr>
        <w:top w:val="none" w:sz="0" w:space="0" w:color="auto"/>
        <w:left w:val="none" w:sz="0" w:space="0" w:color="auto"/>
        <w:bottom w:val="none" w:sz="0" w:space="0" w:color="auto"/>
        <w:right w:val="none" w:sz="0" w:space="0" w:color="auto"/>
      </w:divBdr>
    </w:div>
    <w:div w:id="1995065992">
      <w:bodyDiv w:val="1"/>
      <w:marLeft w:val="0"/>
      <w:marRight w:val="0"/>
      <w:marTop w:val="0"/>
      <w:marBottom w:val="0"/>
      <w:divBdr>
        <w:top w:val="none" w:sz="0" w:space="0" w:color="auto"/>
        <w:left w:val="none" w:sz="0" w:space="0" w:color="auto"/>
        <w:bottom w:val="none" w:sz="0" w:space="0" w:color="auto"/>
        <w:right w:val="none" w:sz="0" w:space="0" w:color="auto"/>
      </w:divBdr>
    </w:div>
    <w:div w:id="20847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2129-C7E3-42E1-A486-60BABFB8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lpstr>
    </vt:vector>
  </TitlesOfParts>
  <Company>Ministerstvo financí</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13135</dc:creator>
  <cp:keywords/>
  <cp:lastModifiedBy>Štěpánka Filipová</cp:lastModifiedBy>
  <cp:revision>7</cp:revision>
  <cp:lastPrinted>2015-06-03T09:31:00Z</cp:lastPrinted>
  <dcterms:created xsi:type="dcterms:W3CDTF">2016-06-14T09:25:00Z</dcterms:created>
  <dcterms:modified xsi:type="dcterms:W3CDTF">2016-06-14T10:06:00Z</dcterms:modified>
</cp:coreProperties>
</file>