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7C291A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Pr="007C291A" w:rsidRDefault="00420948" w:rsidP="00335D85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8A17E3" w:rsidRPr="00BA6EF6" w:rsidRDefault="00581448" w:rsidP="00E76BAD">
      <w:pPr>
        <w:spacing w:line="280" w:lineRule="atLeast"/>
        <w:rPr>
          <w:rFonts w:ascii="Arial" w:hAnsi="Arial" w:cs="Arial"/>
          <w:bCs/>
          <w:color w:val="1F497D" w:themeColor="text2"/>
          <w:sz w:val="20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S evropskými dotacemi samosprávám </w:t>
      </w:r>
      <w:r w:rsidR="00BE5F0F">
        <w:rPr>
          <w:rFonts w:ascii="Arial" w:hAnsi="Arial" w:cs="Arial"/>
          <w:b/>
          <w:color w:val="1F497D" w:themeColor="text2"/>
          <w:sz w:val="28"/>
          <w:szCs w:val="28"/>
        </w:rPr>
        <w:t xml:space="preserve">poradí </w:t>
      </w:r>
      <w:r>
        <w:rPr>
          <w:rFonts w:ascii="Arial" w:hAnsi="Arial" w:cs="Arial"/>
          <w:b/>
          <w:color w:val="1F497D" w:themeColor="text2"/>
          <w:sz w:val="28"/>
          <w:szCs w:val="28"/>
        </w:rPr>
        <w:t>nová publikace</w:t>
      </w:r>
    </w:p>
    <w:p w:rsidR="00FE0427" w:rsidRDefault="00FE0427" w:rsidP="00E76BAD">
      <w:pPr>
        <w:pStyle w:val="Normlnweb"/>
        <w:spacing w:before="0" w:beforeAutospacing="0" w:after="0" w:afterAutospacing="0" w:line="28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3B50CF" w:rsidRPr="00E76BAD" w:rsidRDefault="00E76BAD" w:rsidP="00E76BAD">
      <w:pPr>
        <w:pStyle w:val="Normlnweb"/>
        <w:spacing w:before="0" w:beforeAutospacing="0" w:after="0" w:afterAutospacing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-3810</wp:posOffset>
            </wp:positionV>
            <wp:extent cx="2847975" cy="2077085"/>
            <wp:effectExtent l="19050" t="19050" r="28575" b="18415"/>
            <wp:wrapTight wrapText="bothSides">
              <wp:wrapPolygon edited="0">
                <wp:start x="-144" y="-198"/>
                <wp:lineTo x="-144" y="21792"/>
                <wp:lineTo x="21817" y="21792"/>
                <wp:lineTo x="21817" y="-198"/>
                <wp:lineTo x="-144" y="-198"/>
              </wp:wrapPolygon>
            </wp:wrapTight>
            <wp:docPr id="1" name="obrázek 1" descr="\\S2\UserShares\filipova\Plocha\dot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2\UserShares\filipova\Plocha\dotac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770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498">
        <w:rPr>
          <w:rFonts w:ascii="Arial" w:hAnsi="Arial" w:cs="Arial"/>
          <w:bCs/>
          <w:color w:val="000000"/>
          <w:sz w:val="20"/>
          <w:szCs w:val="20"/>
        </w:rPr>
        <w:t>PRAHA, 12</w:t>
      </w:r>
      <w:r w:rsidR="002D1F38" w:rsidRPr="00E76BAD">
        <w:rPr>
          <w:rFonts w:ascii="Arial" w:hAnsi="Arial" w:cs="Arial"/>
          <w:bCs/>
          <w:color w:val="000000"/>
          <w:sz w:val="20"/>
          <w:szCs w:val="20"/>
        </w:rPr>
        <w:t>. února</w:t>
      </w:r>
      <w:r w:rsidR="00BA6EF6" w:rsidRPr="00E76BAD">
        <w:rPr>
          <w:rFonts w:ascii="Arial" w:hAnsi="Arial" w:cs="Arial"/>
          <w:bCs/>
          <w:color w:val="000000"/>
          <w:sz w:val="20"/>
          <w:szCs w:val="20"/>
        </w:rPr>
        <w:t xml:space="preserve"> 2016</w:t>
      </w:r>
      <w:r w:rsidR="009C6ECD" w:rsidRPr="00E76BA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979C8" w:rsidRPr="00E76BAD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760E49" w:rsidRPr="00E76BAD">
        <w:rPr>
          <w:rFonts w:ascii="Arial" w:hAnsi="Arial" w:cs="Arial"/>
          <w:b/>
          <w:bCs/>
          <w:color w:val="000000"/>
          <w:sz w:val="20"/>
          <w:szCs w:val="20"/>
        </w:rPr>
        <w:t>Průvodce finanční podporou z programů Evropské unie v letech 2014-2020</w:t>
      </w:r>
      <w:r w:rsidR="003B50CF" w:rsidRPr="00E76BAD">
        <w:rPr>
          <w:rFonts w:ascii="Arial" w:hAnsi="Arial" w:cs="Arial"/>
          <w:b/>
          <w:bCs/>
          <w:color w:val="000000"/>
          <w:sz w:val="20"/>
          <w:szCs w:val="20"/>
        </w:rPr>
        <w:t xml:space="preserve"> vydal - díky dotaci z Ministerstva pro místní rozvoj - Svaz měst a obcí ČR</w:t>
      </w:r>
      <w:r w:rsidR="00760E49" w:rsidRPr="00E76BAD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BE5F0F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="00760E49" w:rsidRPr="00E76BAD">
        <w:rPr>
          <w:rFonts w:ascii="Arial" w:hAnsi="Arial" w:cs="Arial"/>
          <w:b/>
          <w:bCs/>
          <w:color w:val="000000"/>
          <w:sz w:val="20"/>
          <w:szCs w:val="20"/>
        </w:rPr>
        <w:t>ublikace</w:t>
      </w:r>
      <w:r w:rsidR="003B50CF" w:rsidRPr="00E76BAD">
        <w:rPr>
          <w:rFonts w:ascii="Arial" w:hAnsi="Arial" w:cs="Arial"/>
          <w:b/>
          <w:bCs/>
          <w:color w:val="000000"/>
          <w:sz w:val="20"/>
          <w:szCs w:val="20"/>
        </w:rPr>
        <w:t xml:space="preserve"> nazvaná</w:t>
      </w:r>
      <w:r w:rsidR="00760E49" w:rsidRPr="00E76BAD">
        <w:rPr>
          <w:rFonts w:ascii="Arial" w:hAnsi="Arial" w:cs="Arial"/>
          <w:b/>
          <w:bCs/>
          <w:color w:val="000000"/>
          <w:sz w:val="20"/>
          <w:szCs w:val="20"/>
        </w:rPr>
        <w:t xml:space="preserve"> "Evropské dotace - Nové možnosti, příležitosti a zkušenosti měst a obcí"</w:t>
      </w:r>
      <w:r w:rsidR="003B50CF" w:rsidRPr="00E76BAD">
        <w:rPr>
          <w:rFonts w:ascii="Arial" w:hAnsi="Arial" w:cs="Arial"/>
          <w:b/>
          <w:bCs/>
          <w:color w:val="000000"/>
          <w:sz w:val="20"/>
          <w:szCs w:val="20"/>
        </w:rPr>
        <w:t xml:space="preserve"> vyšla v</w:t>
      </w:r>
      <w:r w:rsidR="00760E49" w:rsidRPr="00E76BAD">
        <w:rPr>
          <w:rFonts w:ascii="Arial" w:hAnsi="Arial" w:cs="Arial"/>
          <w:b/>
          <w:bCs/>
          <w:color w:val="000000"/>
          <w:sz w:val="20"/>
          <w:szCs w:val="20"/>
        </w:rPr>
        <w:t xml:space="preserve"> nákladu 1 000 ks. Dostupná je zdarma, a to i v elektronické podobě.</w:t>
      </w:r>
    </w:p>
    <w:p w:rsidR="003B50CF" w:rsidRPr="00E76BAD" w:rsidRDefault="003B50CF" w:rsidP="00E76BAD">
      <w:pPr>
        <w:pStyle w:val="Normlnweb"/>
        <w:spacing w:before="0" w:beforeAutospacing="0" w:after="0" w:afterAutospacing="0" w:line="28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F62556" w:rsidRPr="00E76BAD" w:rsidRDefault="003B50CF" w:rsidP="00E76BAD">
      <w:pPr>
        <w:pStyle w:val="Normlnweb"/>
        <w:spacing w:before="0" w:beforeAutospacing="0" w:after="0" w:afterAutospacing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E76BAD">
        <w:rPr>
          <w:rFonts w:ascii="Arial" w:hAnsi="Arial" w:cs="Arial"/>
          <w:bCs/>
          <w:i/>
          <w:color w:val="000000"/>
          <w:sz w:val="20"/>
          <w:szCs w:val="20"/>
        </w:rPr>
        <w:t>"Ambicí publikace je představit základní možnosti samospráv při čerpání finančních prostředků z Evropských strukturálních a investičních fondů (ESIF) v programovém období 2014-2020,"</w:t>
      </w:r>
      <w:r w:rsidRPr="00E76BAD">
        <w:rPr>
          <w:rFonts w:ascii="Arial" w:hAnsi="Arial" w:cs="Arial"/>
          <w:bCs/>
          <w:color w:val="000000"/>
          <w:sz w:val="20"/>
          <w:szCs w:val="20"/>
        </w:rPr>
        <w:t xml:space="preserve"> říká </w:t>
      </w:r>
      <w:r w:rsidRPr="00E76BAD">
        <w:rPr>
          <w:rFonts w:ascii="Arial" w:hAnsi="Arial" w:cs="Arial"/>
          <w:b/>
          <w:bCs/>
          <w:color w:val="000000"/>
          <w:sz w:val="20"/>
          <w:szCs w:val="20"/>
        </w:rPr>
        <w:t>předseda Svazu měst a obcí ČR a starosta Kyjova František Lukl</w:t>
      </w:r>
      <w:r w:rsidRPr="00E76BAD">
        <w:rPr>
          <w:rFonts w:ascii="Arial" w:hAnsi="Arial" w:cs="Arial"/>
          <w:bCs/>
          <w:color w:val="000000"/>
          <w:sz w:val="20"/>
          <w:szCs w:val="20"/>
        </w:rPr>
        <w:t xml:space="preserve"> a dodává: </w:t>
      </w:r>
      <w:r w:rsidRPr="00E76BAD">
        <w:rPr>
          <w:rFonts w:ascii="Arial" w:hAnsi="Arial" w:cs="Arial"/>
          <w:bCs/>
          <w:i/>
          <w:color w:val="000000"/>
          <w:sz w:val="20"/>
          <w:szCs w:val="20"/>
        </w:rPr>
        <w:t>"Stostránková brožura také</w:t>
      </w:r>
      <w:r w:rsidR="00760E49" w:rsidRPr="00E76BAD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E76BAD">
        <w:rPr>
          <w:rFonts w:ascii="Arial" w:hAnsi="Arial" w:cs="Arial"/>
          <w:bCs/>
          <w:i/>
          <w:color w:val="000000"/>
          <w:sz w:val="20"/>
          <w:szCs w:val="20"/>
        </w:rPr>
        <w:t>analyz</w:t>
      </w:r>
      <w:r w:rsidR="00870791" w:rsidRPr="00E76BAD">
        <w:rPr>
          <w:rFonts w:ascii="Arial" w:hAnsi="Arial" w:cs="Arial"/>
          <w:bCs/>
          <w:i/>
          <w:color w:val="000000"/>
          <w:sz w:val="20"/>
          <w:szCs w:val="20"/>
        </w:rPr>
        <w:t>uje</w:t>
      </w:r>
      <w:r w:rsidRPr="00E76BAD">
        <w:rPr>
          <w:rFonts w:ascii="Arial" w:hAnsi="Arial" w:cs="Arial"/>
          <w:bCs/>
          <w:i/>
          <w:color w:val="000000"/>
          <w:sz w:val="20"/>
          <w:szCs w:val="20"/>
        </w:rPr>
        <w:t xml:space="preserve"> aktivit</w:t>
      </w:r>
      <w:r w:rsidR="00870791" w:rsidRPr="00E76BAD">
        <w:rPr>
          <w:rFonts w:ascii="Arial" w:hAnsi="Arial" w:cs="Arial"/>
          <w:bCs/>
          <w:i/>
          <w:color w:val="000000"/>
          <w:sz w:val="20"/>
          <w:szCs w:val="20"/>
        </w:rPr>
        <w:t>y</w:t>
      </w:r>
      <w:r w:rsidRPr="00E76BAD">
        <w:rPr>
          <w:rFonts w:ascii="Arial" w:hAnsi="Arial" w:cs="Arial"/>
          <w:bCs/>
          <w:i/>
          <w:color w:val="000000"/>
          <w:sz w:val="20"/>
          <w:szCs w:val="20"/>
        </w:rPr>
        <w:t xml:space="preserve"> a úspěšnost </w:t>
      </w:r>
      <w:r w:rsidR="00870791" w:rsidRPr="00E76BAD">
        <w:rPr>
          <w:rFonts w:ascii="Arial" w:hAnsi="Arial" w:cs="Arial"/>
          <w:bCs/>
          <w:i/>
          <w:color w:val="000000"/>
          <w:sz w:val="20"/>
          <w:szCs w:val="20"/>
        </w:rPr>
        <w:t xml:space="preserve">měst a </w:t>
      </w:r>
      <w:r w:rsidRPr="00E76BAD">
        <w:rPr>
          <w:rFonts w:ascii="Arial" w:hAnsi="Arial" w:cs="Arial"/>
          <w:bCs/>
          <w:i/>
          <w:color w:val="000000"/>
          <w:sz w:val="20"/>
          <w:szCs w:val="20"/>
        </w:rPr>
        <w:t>obcí při čerpání evropských dotací v letech 2007-2013.</w:t>
      </w:r>
      <w:r w:rsidR="00870791" w:rsidRPr="00E76BAD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BE5F0F">
        <w:rPr>
          <w:rFonts w:ascii="Arial" w:hAnsi="Arial" w:cs="Arial"/>
          <w:bCs/>
          <w:i/>
          <w:color w:val="000000"/>
          <w:sz w:val="20"/>
          <w:szCs w:val="20"/>
        </w:rPr>
        <w:t>V</w:t>
      </w:r>
      <w:r w:rsidR="00870791" w:rsidRPr="00E76BAD">
        <w:rPr>
          <w:rFonts w:ascii="Arial" w:hAnsi="Arial" w:cs="Arial"/>
          <w:bCs/>
          <w:i/>
          <w:color w:val="000000"/>
          <w:sz w:val="20"/>
          <w:szCs w:val="20"/>
        </w:rPr>
        <w:t xml:space="preserve"> daném období</w:t>
      </w:r>
      <w:r w:rsidR="00BE5F0F">
        <w:rPr>
          <w:rFonts w:ascii="Arial" w:hAnsi="Arial" w:cs="Arial"/>
          <w:bCs/>
          <w:i/>
          <w:color w:val="000000"/>
          <w:sz w:val="20"/>
          <w:szCs w:val="20"/>
        </w:rPr>
        <w:t xml:space="preserve"> samosprávy</w:t>
      </w:r>
      <w:r w:rsidR="00870791" w:rsidRPr="00E76BAD">
        <w:rPr>
          <w:rFonts w:ascii="Arial" w:hAnsi="Arial" w:cs="Arial"/>
          <w:bCs/>
          <w:i/>
          <w:color w:val="000000"/>
          <w:sz w:val="20"/>
          <w:szCs w:val="20"/>
        </w:rPr>
        <w:t xml:space="preserve"> podaly celkem 36 482 žádostí, </w:t>
      </w:r>
      <w:r w:rsidR="00BE5F0F">
        <w:rPr>
          <w:rFonts w:ascii="Arial" w:hAnsi="Arial" w:cs="Arial"/>
          <w:bCs/>
          <w:i/>
          <w:color w:val="000000"/>
          <w:sz w:val="20"/>
          <w:szCs w:val="20"/>
        </w:rPr>
        <w:t xml:space="preserve">vydána byla </w:t>
      </w:r>
      <w:r w:rsidR="00870791" w:rsidRPr="00E76BAD">
        <w:rPr>
          <w:rFonts w:ascii="Arial" w:hAnsi="Arial" w:cs="Arial"/>
          <w:bCs/>
          <w:i/>
          <w:color w:val="000000"/>
          <w:sz w:val="20"/>
          <w:szCs w:val="20"/>
        </w:rPr>
        <w:t>rozhodnutí o poskytnutí</w:t>
      </w:r>
      <w:r w:rsidR="00BE5F0F">
        <w:rPr>
          <w:rFonts w:ascii="Arial" w:hAnsi="Arial" w:cs="Arial"/>
          <w:bCs/>
          <w:i/>
          <w:color w:val="000000"/>
          <w:sz w:val="20"/>
          <w:szCs w:val="20"/>
        </w:rPr>
        <w:t xml:space="preserve"> dotací</w:t>
      </w:r>
      <w:r w:rsidR="00870791" w:rsidRPr="00E76BAD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BE5F0F">
        <w:rPr>
          <w:rFonts w:ascii="Arial" w:hAnsi="Arial" w:cs="Arial"/>
          <w:bCs/>
          <w:i/>
          <w:color w:val="000000"/>
          <w:sz w:val="20"/>
          <w:szCs w:val="20"/>
        </w:rPr>
        <w:t xml:space="preserve">v celkové výši </w:t>
      </w:r>
      <w:r w:rsidR="00870791" w:rsidRPr="00E76BAD">
        <w:rPr>
          <w:rFonts w:ascii="Arial" w:hAnsi="Arial" w:cs="Arial"/>
          <w:bCs/>
          <w:i/>
          <w:color w:val="000000"/>
          <w:sz w:val="20"/>
          <w:szCs w:val="20"/>
        </w:rPr>
        <w:t xml:space="preserve">157 miliard korun. K 10. listopadu 2015 </w:t>
      </w:r>
      <w:r w:rsidR="00BE5F0F">
        <w:rPr>
          <w:rFonts w:ascii="Arial" w:hAnsi="Arial" w:cs="Arial"/>
          <w:bCs/>
          <w:i/>
          <w:color w:val="000000"/>
          <w:sz w:val="20"/>
          <w:szCs w:val="20"/>
        </w:rPr>
        <w:t>města a obce</w:t>
      </w:r>
      <w:r w:rsidR="00870791" w:rsidRPr="00E76BAD">
        <w:rPr>
          <w:rFonts w:ascii="Arial" w:hAnsi="Arial" w:cs="Arial"/>
          <w:bCs/>
          <w:i/>
          <w:color w:val="000000"/>
          <w:sz w:val="20"/>
          <w:szCs w:val="20"/>
        </w:rPr>
        <w:t xml:space="preserve"> zhruba</w:t>
      </w:r>
      <w:r w:rsidR="00BE5F0F">
        <w:rPr>
          <w:rFonts w:ascii="Arial" w:hAnsi="Arial" w:cs="Arial"/>
          <w:bCs/>
          <w:i/>
          <w:color w:val="000000"/>
          <w:sz w:val="20"/>
          <w:szCs w:val="20"/>
        </w:rPr>
        <w:t xml:space="preserve"> dvě třetiny projektů dokončily</w:t>
      </w:r>
      <w:r w:rsidR="005D4498">
        <w:rPr>
          <w:rFonts w:ascii="Arial" w:hAnsi="Arial" w:cs="Arial"/>
          <w:bCs/>
          <w:i/>
          <w:color w:val="000000"/>
          <w:sz w:val="20"/>
          <w:szCs w:val="20"/>
        </w:rPr>
        <w:t>.</w:t>
      </w:r>
      <w:r w:rsidRPr="00E76BAD">
        <w:rPr>
          <w:rFonts w:ascii="Arial" w:hAnsi="Arial" w:cs="Arial"/>
          <w:bCs/>
          <w:i/>
          <w:color w:val="000000"/>
          <w:sz w:val="20"/>
          <w:szCs w:val="20"/>
        </w:rPr>
        <w:t>"</w:t>
      </w:r>
    </w:p>
    <w:p w:rsidR="003B50CF" w:rsidRPr="00E76BAD" w:rsidRDefault="003B50CF" w:rsidP="00E76BAD">
      <w:pPr>
        <w:pStyle w:val="Normlnweb"/>
        <w:spacing w:before="0" w:beforeAutospacing="0" w:after="0" w:afterAutospacing="0" w:line="28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646EAF" w:rsidRPr="00E76BAD" w:rsidRDefault="003B50CF" w:rsidP="00E76BAD">
      <w:pPr>
        <w:pStyle w:val="Normlnweb"/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  <w:r w:rsidRPr="00E76BAD">
        <w:rPr>
          <w:rFonts w:ascii="Arial" w:hAnsi="Arial" w:cs="Arial"/>
          <w:bCs/>
          <w:color w:val="000000"/>
          <w:sz w:val="20"/>
          <w:szCs w:val="20"/>
        </w:rPr>
        <w:t xml:space="preserve">Publikaci tvoří dvě navazující části. První </w:t>
      </w:r>
      <w:r w:rsidRPr="00E76BAD">
        <w:rPr>
          <w:rFonts w:ascii="Arial" w:hAnsi="Arial" w:cs="Arial"/>
          <w:sz w:val="20"/>
          <w:szCs w:val="20"/>
        </w:rPr>
        <w:t>čtenáře provází</w:t>
      </w:r>
      <w:r w:rsidR="00BE5F0F">
        <w:rPr>
          <w:rFonts w:ascii="Arial" w:hAnsi="Arial" w:cs="Arial"/>
          <w:sz w:val="20"/>
          <w:szCs w:val="20"/>
        </w:rPr>
        <w:t xml:space="preserve"> operačními programy ESIF 2014-</w:t>
      </w:r>
      <w:r w:rsidRPr="00E76BAD">
        <w:rPr>
          <w:rFonts w:ascii="Arial" w:hAnsi="Arial" w:cs="Arial"/>
          <w:sz w:val="20"/>
          <w:szCs w:val="20"/>
        </w:rPr>
        <w:t>2020 a jejich prioritami</w:t>
      </w:r>
      <w:r w:rsidR="00646EAF" w:rsidRPr="00E76BAD">
        <w:rPr>
          <w:rFonts w:ascii="Arial" w:hAnsi="Arial" w:cs="Arial"/>
          <w:sz w:val="20"/>
          <w:szCs w:val="20"/>
        </w:rPr>
        <w:t xml:space="preserve">. Obsahuje podrobnosti k vybraným dotačním možnostem určeným a vhodným pro samosprávy a jejich příspěvkové organizace. Čtenář zde najde informace o Integrovaném regionálním operačním programu (IROP), Operačním programu Životní prostředí (OPŽP), OP Zaměstnanost (OPZ), OP Doprava (OPD), OP Podnikání a inovace pro konkurenceschopnost (OPPIK), OP Výzkum, vývoj a vzdělávání (OPVVV) a Programu rozvoje venkova (PRV). Představeny jsou i novinky. </w:t>
      </w:r>
    </w:p>
    <w:p w:rsidR="00646EAF" w:rsidRPr="00E76BAD" w:rsidRDefault="00646EAF" w:rsidP="00E76BAD">
      <w:pPr>
        <w:pStyle w:val="Normlnweb"/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</w:p>
    <w:p w:rsidR="00646EAF" w:rsidRPr="00E76BAD" w:rsidRDefault="00646EAF" w:rsidP="00E76BAD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sz w:val="20"/>
          <w:szCs w:val="20"/>
        </w:rPr>
      </w:pPr>
      <w:r w:rsidRPr="00E76BAD">
        <w:rPr>
          <w:rFonts w:ascii="Arial" w:hAnsi="Arial" w:cs="Arial"/>
          <w:i/>
          <w:sz w:val="20"/>
          <w:szCs w:val="20"/>
        </w:rPr>
        <w:t>"</w:t>
      </w:r>
      <w:r w:rsidR="00BE5F0F">
        <w:rPr>
          <w:rFonts w:ascii="Arial" w:hAnsi="Arial" w:cs="Arial"/>
          <w:i/>
          <w:sz w:val="20"/>
          <w:szCs w:val="20"/>
        </w:rPr>
        <w:t>Ze změn</w:t>
      </w:r>
      <w:r w:rsidRPr="00E76BAD">
        <w:rPr>
          <w:rFonts w:ascii="Arial" w:hAnsi="Arial" w:cs="Arial"/>
          <w:i/>
          <w:sz w:val="20"/>
          <w:szCs w:val="20"/>
        </w:rPr>
        <w:t xml:space="preserve"> v novém programovém období je pro tuzemská města a obce nejdůležitější snížení počtu programů, koncepce Jednotného metodického prostředí, která má zajistit stejná pravidla napříč systémem a rozšířený monitorovací systém, jehož podstatou by měla být jednodušší administrativa, kdy žadatel už nebude muset tisknout žádné dokumenty,"</w:t>
      </w:r>
      <w:r w:rsidRPr="00E76BAD">
        <w:rPr>
          <w:rFonts w:ascii="Arial" w:hAnsi="Arial" w:cs="Arial"/>
          <w:sz w:val="20"/>
          <w:szCs w:val="20"/>
        </w:rPr>
        <w:t xml:space="preserve"> říká </w:t>
      </w:r>
      <w:r w:rsidRPr="00E76BAD">
        <w:rPr>
          <w:rFonts w:ascii="Arial" w:hAnsi="Arial" w:cs="Arial"/>
          <w:b/>
          <w:sz w:val="20"/>
          <w:szCs w:val="20"/>
        </w:rPr>
        <w:t>místopředseda pro evropské záležitosti Svazu měst a obcí ČR a primátor Karlových Varů Petr Kulhánek</w:t>
      </w:r>
      <w:r w:rsidR="00870791" w:rsidRPr="00E76BAD">
        <w:rPr>
          <w:rFonts w:ascii="Arial" w:hAnsi="Arial" w:cs="Arial"/>
          <w:sz w:val="20"/>
          <w:szCs w:val="20"/>
        </w:rPr>
        <w:t xml:space="preserve"> a dodává: </w:t>
      </w:r>
      <w:r w:rsidR="00870791" w:rsidRPr="00E76BAD">
        <w:rPr>
          <w:rFonts w:ascii="Arial" w:hAnsi="Arial" w:cs="Arial"/>
          <w:i/>
          <w:sz w:val="20"/>
          <w:szCs w:val="20"/>
        </w:rPr>
        <w:t xml:space="preserve">"Pro Českou republiku je na základě Dohody o partnerství, schválené Evropskou komisí, na projekty vyčleněno </w:t>
      </w:r>
      <w:r w:rsidR="00BE5F0F">
        <w:rPr>
          <w:rFonts w:ascii="Arial" w:hAnsi="Arial" w:cs="Arial"/>
          <w:i/>
          <w:sz w:val="20"/>
          <w:szCs w:val="20"/>
        </w:rPr>
        <w:t xml:space="preserve">celkem </w:t>
      </w:r>
      <w:r w:rsidR="00870791" w:rsidRPr="00E76BAD">
        <w:rPr>
          <w:rFonts w:ascii="Arial" w:hAnsi="Arial" w:cs="Arial"/>
          <w:i/>
          <w:sz w:val="20"/>
          <w:szCs w:val="20"/>
        </w:rPr>
        <w:t xml:space="preserve">24 miliard eur, z toho </w:t>
      </w:r>
      <w:r w:rsidR="00BE5F0F">
        <w:rPr>
          <w:rFonts w:ascii="Arial" w:hAnsi="Arial" w:cs="Arial"/>
          <w:i/>
          <w:sz w:val="20"/>
          <w:szCs w:val="20"/>
        </w:rPr>
        <w:t xml:space="preserve">by </w:t>
      </w:r>
      <w:r w:rsidR="00870791" w:rsidRPr="00E76BAD">
        <w:rPr>
          <w:rFonts w:ascii="Arial" w:hAnsi="Arial" w:cs="Arial"/>
          <w:i/>
          <w:sz w:val="20"/>
          <w:szCs w:val="20"/>
        </w:rPr>
        <w:t xml:space="preserve">významná část </w:t>
      </w:r>
      <w:r w:rsidR="00BE5F0F">
        <w:rPr>
          <w:rFonts w:ascii="Arial" w:hAnsi="Arial" w:cs="Arial"/>
          <w:i/>
          <w:sz w:val="20"/>
          <w:szCs w:val="20"/>
        </w:rPr>
        <w:t xml:space="preserve">měla jít </w:t>
      </w:r>
      <w:r w:rsidR="00870791" w:rsidRPr="00E76BAD">
        <w:rPr>
          <w:rFonts w:ascii="Arial" w:hAnsi="Arial" w:cs="Arial"/>
          <w:i/>
          <w:sz w:val="20"/>
          <w:szCs w:val="20"/>
        </w:rPr>
        <w:t>právě do územních samospráv."</w:t>
      </w:r>
    </w:p>
    <w:p w:rsidR="00646EAF" w:rsidRPr="00E76BAD" w:rsidRDefault="00646EAF" w:rsidP="00E76BAD">
      <w:pPr>
        <w:pStyle w:val="Normlnweb"/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</w:p>
    <w:p w:rsidR="008A48BF" w:rsidRPr="00E76BAD" w:rsidRDefault="00646EAF" w:rsidP="00E76BAD">
      <w:pPr>
        <w:spacing w:line="280" w:lineRule="atLeast"/>
        <w:rPr>
          <w:rFonts w:ascii="Arial" w:hAnsi="Arial" w:cs="Arial"/>
          <w:sz w:val="20"/>
          <w:szCs w:val="20"/>
        </w:rPr>
      </w:pPr>
      <w:r w:rsidRPr="00E76BAD">
        <w:rPr>
          <w:rFonts w:ascii="Arial" w:hAnsi="Arial" w:cs="Arial"/>
          <w:sz w:val="20"/>
          <w:szCs w:val="20"/>
        </w:rPr>
        <w:t xml:space="preserve">Druhá část publikace </w:t>
      </w:r>
      <w:r w:rsidR="00870791" w:rsidRPr="00E76BAD">
        <w:rPr>
          <w:rFonts w:ascii="Arial" w:hAnsi="Arial" w:cs="Arial"/>
          <w:sz w:val="20"/>
          <w:szCs w:val="20"/>
        </w:rPr>
        <w:t xml:space="preserve">analyzuje, jak byly města a obce úspěšné při čerpání dotací z EU </w:t>
      </w:r>
      <w:r w:rsidRPr="00E76BAD">
        <w:rPr>
          <w:rFonts w:ascii="Arial" w:hAnsi="Arial" w:cs="Arial"/>
          <w:sz w:val="20"/>
          <w:szCs w:val="20"/>
        </w:rPr>
        <w:t xml:space="preserve">v </w:t>
      </w:r>
      <w:r w:rsidR="0041493C">
        <w:rPr>
          <w:rFonts w:ascii="Arial" w:hAnsi="Arial" w:cs="Arial"/>
          <w:sz w:val="20"/>
          <w:szCs w:val="20"/>
        </w:rPr>
        <w:t xml:space="preserve">letech </w:t>
      </w:r>
      <w:r w:rsidRPr="00E76BAD">
        <w:rPr>
          <w:rFonts w:ascii="Arial" w:hAnsi="Arial" w:cs="Arial"/>
          <w:sz w:val="20"/>
          <w:szCs w:val="20"/>
        </w:rPr>
        <w:t xml:space="preserve"> 2007-2013.</w:t>
      </w:r>
      <w:r w:rsidR="00870791" w:rsidRPr="00E76BAD">
        <w:rPr>
          <w:rFonts w:ascii="Arial" w:hAnsi="Arial" w:cs="Arial"/>
          <w:sz w:val="20"/>
          <w:szCs w:val="20"/>
        </w:rPr>
        <w:t xml:space="preserve"> Rovněž mapuje chybovost v projektech a poukazuje na časté nedostatky včetně důvodů nedočerpání dotací. Více než polovina projektů, které </w:t>
      </w:r>
      <w:r w:rsidR="0041493C">
        <w:rPr>
          <w:rFonts w:ascii="Arial" w:hAnsi="Arial" w:cs="Arial"/>
          <w:sz w:val="20"/>
          <w:szCs w:val="20"/>
        </w:rPr>
        <w:t xml:space="preserve">v předchozím programovém období </w:t>
      </w:r>
      <w:r w:rsidR="00870791" w:rsidRPr="00E76BAD">
        <w:rPr>
          <w:rFonts w:ascii="Arial" w:hAnsi="Arial" w:cs="Arial"/>
          <w:sz w:val="20"/>
          <w:szCs w:val="20"/>
        </w:rPr>
        <w:t xml:space="preserve">realizovaly </w:t>
      </w:r>
      <w:r w:rsidR="0041493C">
        <w:rPr>
          <w:rFonts w:ascii="Arial" w:hAnsi="Arial" w:cs="Arial"/>
          <w:sz w:val="20"/>
          <w:szCs w:val="20"/>
        </w:rPr>
        <w:t>města a obce, s nimiž souvisí i</w:t>
      </w:r>
      <w:r w:rsidR="00870791" w:rsidRPr="00E76BAD">
        <w:rPr>
          <w:rFonts w:ascii="Arial" w:hAnsi="Arial" w:cs="Arial"/>
          <w:sz w:val="20"/>
          <w:szCs w:val="20"/>
        </w:rPr>
        <w:t xml:space="preserve"> tém</w:t>
      </w:r>
      <w:r w:rsidR="0041493C">
        <w:rPr>
          <w:rFonts w:ascii="Arial" w:hAnsi="Arial" w:cs="Arial"/>
          <w:sz w:val="20"/>
          <w:szCs w:val="20"/>
        </w:rPr>
        <w:t>ěř polovina</w:t>
      </w:r>
      <w:r w:rsidR="00870791" w:rsidRPr="00E76BAD">
        <w:rPr>
          <w:rFonts w:ascii="Arial" w:hAnsi="Arial" w:cs="Arial"/>
          <w:sz w:val="20"/>
          <w:szCs w:val="20"/>
        </w:rPr>
        <w:t xml:space="preserve"> </w:t>
      </w:r>
      <w:r w:rsidR="008A48BF" w:rsidRPr="00E76BAD">
        <w:rPr>
          <w:rFonts w:ascii="Arial" w:hAnsi="Arial" w:cs="Arial"/>
          <w:sz w:val="20"/>
          <w:szCs w:val="20"/>
        </w:rPr>
        <w:t>peněz schválených rozhodnutím o dotaci, tedy cca 74 miliard korun, se týkalo OP Životní prostředí. Více než 600 projektů se realizoval</w:t>
      </w:r>
      <w:r w:rsidR="0041493C">
        <w:rPr>
          <w:rFonts w:ascii="Arial" w:hAnsi="Arial" w:cs="Arial"/>
          <w:sz w:val="20"/>
          <w:szCs w:val="20"/>
        </w:rPr>
        <w:t>o</w:t>
      </w:r>
      <w:r w:rsidR="008A48BF" w:rsidRPr="00E76BAD">
        <w:rPr>
          <w:rFonts w:ascii="Arial" w:hAnsi="Arial" w:cs="Arial"/>
          <w:sz w:val="20"/>
          <w:szCs w:val="20"/>
        </w:rPr>
        <w:t xml:space="preserve"> v každém z regionálních operačních programů (ROP) Jihozápad, Střední Če</w:t>
      </w:r>
      <w:r w:rsidR="0041493C">
        <w:rPr>
          <w:rFonts w:ascii="Arial" w:hAnsi="Arial" w:cs="Arial"/>
          <w:sz w:val="20"/>
          <w:szCs w:val="20"/>
        </w:rPr>
        <w:t>chy a Střední Morava. Úspěšnost</w:t>
      </w:r>
      <w:r w:rsidR="008A48BF" w:rsidRPr="00E76BAD">
        <w:rPr>
          <w:rFonts w:ascii="Arial" w:hAnsi="Arial" w:cs="Arial"/>
          <w:sz w:val="20"/>
          <w:szCs w:val="20"/>
        </w:rPr>
        <w:t xml:space="preserve"> </w:t>
      </w:r>
      <w:r w:rsidR="0041493C">
        <w:rPr>
          <w:rFonts w:ascii="Arial" w:hAnsi="Arial" w:cs="Arial"/>
          <w:sz w:val="20"/>
          <w:szCs w:val="20"/>
        </w:rPr>
        <w:t>samospráv</w:t>
      </w:r>
      <w:r w:rsidR="008A48BF" w:rsidRPr="00E76BAD">
        <w:rPr>
          <w:rFonts w:ascii="Arial" w:hAnsi="Arial" w:cs="Arial"/>
          <w:sz w:val="20"/>
          <w:szCs w:val="20"/>
        </w:rPr>
        <w:t xml:space="preserve"> při žádání o evropské dotace byla 64 %. Nejúspěšnějšími žadateli (74,2 %) byly obce do 499 obyvatel, což je dáno nižším počtem žádostí. V průměru podaly a realizovaly dva projekty. </w:t>
      </w:r>
    </w:p>
    <w:p w:rsidR="00646EAF" w:rsidRPr="00E76BAD" w:rsidRDefault="008A48BF" w:rsidP="00E76BAD">
      <w:pPr>
        <w:spacing w:line="280" w:lineRule="atLeast"/>
        <w:rPr>
          <w:rFonts w:ascii="Arial" w:hAnsi="Arial" w:cs="Arial"/>
          <w:sz w:val="20"/>
          <w:szCs w:val="20"/>
        </w:rPr>
      </w:pPr>
      <w:r w:rsidRPr="00E76BAD">
        <w:rPr>
          <w:rFonts w:ascii="Arial" w:hAnsi="Arial" w:cs="Arial"/>
          <w:sz w:val="20"/>
          <w:szCs w:val="20"/>
        </w:rPr>
        <w:lastRenderedPageBreak/>
        <w:t>Publikace</w:t>
      </w:r>
      <w:r w:rsidR="005D4498">
        <w:rPr>
          <w:rFonts w:ascii="Arial" w:hAnsi="Arial" w:cs="Arial"/>
          <w:sz w:val="20"/>
          <w:szCs w:val="20"/>
        </w:rPr>
        <w:t xml:space="preserve"> </w:t>
      </w:r>
      <w:r w:rsidRPr="00E76BAD">
        <w:rPr>
          <w:rFonts w:ascii="Arial" w:hAnsi="Arial" w:cs="Arial"/>
          <w:bCs/>
          <w:color w:val="000000"/>
          <w:sz w:val="20"/>
          <w:szCs w:val="20"/>
        </w:rPr>
        <w:t xml:space="preserve">"Evropské dotace - Nové možnosti, příležitosti a zkušenosti měst a obcí"  </w:t>
      </w:r>
      <w:r w:rsidR="00E76BAD">
        <w:rPr>
          <w:rFonts w:ascii="Arial" w:hAnsi="Arial" w:cs="Arial"/>
          <w:bCs/>
          <w:color w:val="000000"/>
          <w:sz w:val="20"/>
          <w:szCs w:val="20"/>
        </w:rPr>
        <w:t>vznikla</w:t>
      </w:r>
      <w:r w:rsidRPr="00E76BAD">
        <w:rPr>
          <w:rFonts w:ascii="Arial" w:hAnsi="Arial" w:cs="Arial"/>
          <w:bCs/>
          <w:color w:val="000000"/>
          <w:sz w:val="20"/>
          <w:szCs w:val="20"/>
        </w:rPr>
        <w:t xml:space="preserve"> v rámci projektu "Podpora aktivního zapojení měst a obcí ČR do rozhodovacích procesů EU a účinná obhajoba zájmů samospráv ČR na úrovni Evropské unie a dalších evropských zemí". </w:t>
      </w:r>
      <w:r w:rsidR="003C30B4">
        <w:rPr>
          <w:rFonts w:ascii="Arial" w:hAnsi="Arial" w:cs="Arial"/>
          <w:bCs/>
          <w:color w:val="000000"/>
          <w:sz w:val="20"/>
          <w:szCs w:val="20"/>
        </w:rPr>
        <w:t xml:space="preserve">Dotace na tento projekt byla poskytnuta ze zdrojů Ministerstva pro místní rozvoj. </w:t>
      </w:r>
      <w:bookmarkStart w:id="0" w:name="_GoBack"/>
      <w:bookmarkEnd w:id="0"/>
      <w:r w:rsidR="0041493C">
        <w:rPr>
          <w:rFonts w:ascii="Arial" w:hAnsi="Arial" w:cs="Arial"/>
          <w:bCs/>
          <w:color w:val="000000"/>
          <w:sz w:val="20"/>
          <w:szCs w:val="20"/>
        </w:rPr>
        <w:t>Pro Svaz měst a obcí ČR ji z</w:t>
      </w:r>
      <w:r w:rsidRPr="00E76BAD">
        <w:rPr>
          <w:rFonts w:ascii="Arial" w:hAnsi="Arial" w:cs="Arial"/>
          <w:bCs/>
          <w:color w:val="000000"/>
          <w:sz w:val="20"/>
          <w:szCs w:val="20"/>
        </w:rPr>
        <w:t>pracoval</w:t>
      </w:r>
      <w:r w:rsidR="00E76BAD">
        <w:rPr>
          <w:rFonts w:ascii="Arial" w:hAnsi="Arial" w:cs="Arial"/>
          <w:bCs/>
          <w:color w:val="000000"/>
          <w:sz w:val="20"/>
          <w:szCs w:val="20"/>
        </w:rPr>
        <w:t>a společnost</w:t>
      </w:r>
      <w:r w:rsidR="0041493C">
        <w:rPr>
          <w:rFonts w:ascii="Arial" w:hAnsi="Arial" w:cs="Arial"/>
          <w:bCs/>
          <w:color w:val="000000"/>
          <w:sz w:val="20"/>
          <w:szCs w:val="20"/>
        </w:rPr>
        <w:t xml:space="preserve"> MEPCO.</w:t>
      </w:r>
      <w:r w:rsidRPr="00E76BA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1493C">
        <w:rPr>
          <w:rFonts w:ascii="Arial" w:hAnsi="Arial" w:cs="Arial"/>
          <w:bCs/>
          <w:color w:val="000000"/>
          <w:sz w:val="20"/>
          <w:szCs w:val="20"/>
        </w:rPr>
        <w:t>V</w:t>
      </w:r>
      <w:r w:rsidR="00E76BAD" w:rsidRPr="00E76BAD">
        <w:rPr>
          <w:rFonts w:ascii="Arial" w:hAnsi="Arial" w:cs="Arial"/>
          <w:bCs/>
          <w:color w:val="000000"/>
          <w:sz w:val="20"/>
          <w:szCs w:val="20"/>
        </w:rPr>
        <w:t>ycházel</w:t>
      </w:r>
      <w:r w:rsidR="00E76BAD">
        <w:rPr>
          <w:rFonts w:ascii="Arial" w:hAnsi="Arial" w:cs="Arial"/>
          <w:bCs/>
          <w:color w:val="000000"/>
          <w:sz w:val="20"/>
          <w:szCs w:val="20"/>
        </w:rPr>
        <w:t>a přitom</w:t>
      </w:r>
      <w:r w:rsidR="00E76BAD" w:rsidRPr="00E76BAD">
        <w:rPr>
          <w:rFonts w:ascii="Arial" w:hAnsi="Arial" w:cs="Arial"/>
          <w:bCs/>
          <w:color w:val="000000"/>
          <w:sz w:val="20"/>
          <w:szCs w:val="20"/>
        </w:rPr>
        <w:t xml:space="preserve"> z </w:t>
      </w:r>
      <w:r w:rsidR="0041493C">
        <w:rPr>
          <w:rFonts w:ascii="Arial" w:hAnsi="Arial" w:cs="Arial"/>
          <w:bCs/>
          <w:color w:val="000000"/>
          <w:sz w:val="20"/>
          <w:szCs w:val="20"/>
        </w:rPr>
        <w:t xml:space="preserve">dostupných </w:t>
      </w:r>
      <w:r w:rsidR="00E76BAD" w:rsidRPr="00E76BAD">
        <w:rPr>
          <w:rFonts w:ascii="Arial" w:hAnsi="Arial" w:cs="Arial"/>
          <w:bCs/>
          <w:color w:val="000000"/>
          <w:sz w:val="20"/>
          <w:szCs w:val="20"/>
        </w:rPr>
        <w:t xml:space="preserve">dokumentů řídících orgánů, zejména </w:t>
      </w:r>
      <w:r w:rsidR="0041493C">
        <w:rPr>
          <w:rFonts w:ascii="Arial" w:hAnsi="Arial" w:cs="Arial"/>
          <w:bCs/>
          <w:color w:val="000000"/>
          <w:sz w:val="20"/>
          <w:szCs w:val="20"/>
        </w:rPr>
        <w:t xml:space="preserve">pak </w:t>
      </w:r>
      <w:r w:rsidR="00E76BAD" w:rsidRPr="00E76BAD">
        <w:rPr>
          <w:rFonts w:ascii="Arial" w:hAnsi="Arial" w:cs="Arial"/>
          <w:bCs/>
          <w:color w:val="000000"/>
          <w:sz w:val="20"/>
          <w:szCs w:val="20"/>
        </w:rPr>
        <w:t xml:space="preserve">ze schválených verzí operačních programů. </w:t>
      </w:r>
      <w:r w:rsidR="00E76BAD">
        <w:rPr>
          <w:rFonts w:ascii="Arial" w:hAnsi="Arial" w:cs="Arial"/>
          <w:bCs/>
          <w:color w:val="000000"/>
          <w:sz w:val="20"/>
          <w:szCs w:val="20"/>
        </w:rPr>
        <w:t xml:space="preserve">Publikace je dostupná </w:t>
      </w:r>
      <w:r w:rsidR="00E76BAD" w:rsidRPr="00E76BAD">
        <w:rPr>
          <w:rFonts w:ascii="Arial" w:hAnsi="Arial" w:cs="Arial"/>
          <w:bCs/>
          <w:color w:val="000000"/>
          <w:sz w:val="20"/>
          <w:szCs w:val="20"/>
        </w:rPr>
        <w:t xml:space="preserve">na </w:t>
      </w:r>
      <w:hyperlink r:id="rId10" w:history="1">
        <w:r w:rsidR="00E76BAD" w:rsidRPr="00E76BAD">
          <w:rPr>
            <w:rStyle w:val="Hypertextovodkaz"/>
            <w:rFonts w:ascii="Arial" w:hAnsi="Arial" w:cs="Arial"/>
            <w:bCs/>
            <w:sz w:val="20"/>
            <w:szCs w:val="20"/>
          </w:rPr>
          <w:t>www.smocr.cz</w:t>
        </w:r>
      </w:hyperlink>
      <w:r w:rsidR="00E76BAD" w:rsidRPr="00E76BAD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Pr="00E76BAD">
        <w:rPr>
          <w:rFonts w:ascii="Arial" w:hAnsi="Arial" w:cs="Arial"/>
          <w:sz w:val="20"/>
          <w:szCs w:val="20"/>
        </w:rPr>
        <w:t xml:space="preserve"> </w:t>
      </w:r>
    </w:p>
    <w:p w:rsidR="00646EAF" w:rsidRPr="00E76BAD" w:rsidRDefault="00646EAF" w:rsidP="00E76BAD">
      <w:pPr>
        <w:pStyle w:val="Normlnweb"/>
        <w:spacing w:before="0" w:beforeAutospacing="0" w:after="0" w:afterAutospacing="0" w:line="280" w:lineRule="atLeast"/>
        <w:rPr>
          <w:rFonts w:ascii="Arial" w:hAnsi="Arial" w:cs="Arial"/>
          <w:b/>
          <w:sz w:val="20"/>
          <w:szCs w:val="20"/>
        </w:rPr>
      </w:pPr>
    </w:p>
    <w:p w:rsidR="00420948" w:rsidRPr="00E76BAD" w:rsidRDefault="00420948" w:rsidP="00E76BAD">
      <w:pPr>
        <w:spacing w:line="280" w:lineRule="atLeast"/>
        <w:rPr>
          <w:rFonts w:ascii="Arial" w:hAnsi="Arial" w:cs="Arial"/>
          <w:color w:val="231F20"/>
          <w:sz w:val="20"/>
          <w:szCs w:val="20"/>
        </w:rPr>
      </w:pPr>
      <w:r w:rsidRPr="00E76BAD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E76BAD" w:rsidRDefault="00420948" w:rsidP="00E76BAD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E76BAD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E76BAD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1" w:history="1">
        <w:r w:rsidRPr="00E76BAD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Pr="00E76BAD" w:rsidRDefault="00452414" w:rsidP="00E76BAD">
      <w:pPr>
        <w:spacing w:line="280" w:lineRule="atLeast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420948" w:rsidRPr="00E76BAD" w:rsidRDefault="00420948" w:rsidP="00E76BAD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E76BAD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420948" w:rsidRPr="00E76BAD" w:rsidRDefault="00420948" w:rsidP="00E76BAD">
      <w:pPr>
        <w:spacing w:line="28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  <w:r w:rsidRPr="00E76BAD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2" w:history="1">
        <w:r w:rsidRPr="00E76BAD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E76BAD">
        <w:rPr>
          <w:rFonts w:ascii="Arial" w:hAnsi="Arial" w:cs="Arial"/>
          <w:sz w:val="20"/>
          <w:szCs w:val="20"/>
        </w:rPr>
        <w:t>.</w:t>
      </w:r>
    </w:p>
    <w:sectPr w:rsidR="00420948" w:rsidRPr="00E76BAD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71A" w:rsidRDefault="007C371A" w:rsidP="00F46C39">
      <w:r>
        <w:separator/>
      </w:r>
    </w:p>
  </w:endnote>
  <w:endnote w:type="continuationSeparator" w:id="0">
    <w:p w:rsidR="007C371A" w:rsidRDefault="007C371A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71A" w:rsidRDefault="007C371A" w:rsidP="00F46C39">
      <w:r>
        <w:separator/>
      </w:r>
    </w:p>
  </w:footnote>
  <w:footnote w:type="continuationSeparator" w:id="0">
    <w:p w:rsidR="007C371A" w:rsidRDefault="007C371A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ndra Tužilová">
    <w15:presenceInfo w15:providerId="AD" w15:userId="S-1-5-21-1596124724-979756382-2185146298-4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23859"/>
    <w:rsid w:val="00025C53"/>
    <w:rsid w:val="00031DED"/>
    <w:rsid w:val="000622FA"/>
    <w:rsid w:val="000664C2"/>
    <w:rsid w:val="00085D81"/>
    <w:rsid w:val="000A2EDF"/>
    <w:rsid w:val="000C784A"/>
    <w:rsid w:val="000E4A8B"/>
    <w:rsid w:val="000F75D9"/>
    <w:rsid w:val="0010237A"/>
    <w:rsid w:val="001315E7"/>
    <w:rsid w:val="001368ED"/>
    <w:rsid w:val="00136E5F"/>
    <w:rsid w:val="001423B7"/>
    <w:rsid w:val="00176EC5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2379E"/>
    <w:rsid w:val="00233227"/>
    <w:rsid w:val="00253E1F"/>
    <w:rsid w:val="002D1F38"/>
    <w:rsid w:val="002D7CBA"/>
    <w:rsid w:val="002E04A1"/>
    <w:rsid w:val="002E553C"/>
    <w:rsid w:val="002F2768"/>
    <w:rsid w:val="002F4639"/>
    <w:rsid w:val="0030089E"/>
    <w:rsid w:val="00314C37"/>
    <w:rsid w:val="00335D85"/>
    <w:rsid w:val="00340DB2"/>
    <w:rsid w:val="003436FA"/>
    <w:rsid w:val="00345B9A"/>
    <w:rsid w:val="00346632"/>
    <w:rsid w:val="003517B4"/>
    <w:rsid w:val="00374A5A"/>
    <w:rsid w:val="003A11A9"/>
    <w:rsid w:val="003A5BF0"/>
    <w:rsid w:val="003A5F8B"/>
    <w:rsid w:val="003A60E9"/>
    <w:rsid w:val="003B50CF"/>
    <w:rsid w:val="003C30B4"/>
    <w:rsid w:val="00407D41"/>
    <w:rsid w:val="004142D2"/>
    <w:rsid w:val="0041493C"/>
    <w:rsid w:val="00420948"/>
    <w:rsid w:val="00431E33"/>
    <w:rsid w:val="0043231E"/>
    <w:rsid w:val="004349DF"/>
    <w:rsid w:val="00436EC3"/>
    <w:rsid w:val="00442BF5"/>
    <w:rsid w:val="00445BD5"/>
    <w:rsid w:val="00452414"/>
    <w:rsid w:val="00452426"/>
    <w:rsid w:val="00455DF4"/>
    <w:rsid w:val="0045751D"/>
    <w:rsid w:val="00464523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4F6E47"/>
    <w:rsid w:val="005007BE"/>
    <w:rsid w:val="0051199F"/>
    <w:rsid w:val="005152A2"/>
    <w:rsid w:val="005353D5"/>
    <w:rsid w:val="00545BF7"/>
    <w:rsid w:val="005772A8"/>
    <w:rsid w:val="00581448"/>
    <w:rsid w:val="0058772A"/>
    <w:rsid w:val="005C5049"/>
    <w:rsid w:val="005D4498"/>
    <w:rsid w:val="005D5749"/>
    <w:rsid w:val="005E424A"/>
    <w:rsid w:val="005F188D"/>
    <w:rsid w:val="005F1CF4"/>
    <w:rsid w:val="005F521C"/>
    <w:rsid w:val="006028B4"/>
    <w:rsid w:val="00632483"/>
    <w:rsid w:val="00646EAF"/>
    <w:rsid w:val="00654902"/>
    <w:rsid w:val="00656A16"/>
    <w:rsid w:val="00656DA0"/>
    <w:rsid w:val="0067710F"/>
    <w:rsid w:val="00685CCF"/>
    <w:rsid w:val="006A0E48"/>
    <w:rsid w:val="006D34B3"/>
    <w:rsid w:val="006D5138"/>
    <w:rsid w:val="006D7377"/>
    <w:rsid w:val="006F3E68"/>
    <w:rsid w:val="007016F7"/>
    <w:rsid w:val="00701970"/>
    <w:rsid w:val="007254DA"/>
    <w:rsid w:val="0073041E"/>
    <w:rsid w:val="00741324"/>
    <w:rsid w:val="0074245B"/>
    <w:rsid w:val="007464D9"/>
    <w:rsid w:val="00752AF6"/>
    <w:rsid w:val="00760E49"/>
    <w:rsid w:val="0077572C"/>
    <w:rsid w:val="00781428"/>
    <w:rsid w:val="00784308"/>
    <w:rsid w:val="007C190B"/>
    <w:rsid w:val="007C291A"/>
    <w:rsid w:val="007C371A"/>
    <w:rsid w:val="00801D1F"/>
    <w:rsid w:val="00815DC7"/>
    <w:rsid w:val="00816F3E"/>
    <w:rsid w:val="00817C9D"/>
    <w:rsid w:val="00822B10"/>
    <w:rsid w:val="008614D4"/>
    <w:rsid w:val="00870791"/>
    <w:rsid w:val="00891675"/>
    <w:rsid w:val="0089765A"/>
    <w:rsid w:val="008A17E3"/>
    <w:rsid w:val="008A48BF"/>
    <w:rsid w:val="008A6F1E"/>
    <w:rsid w:val="008C59F5"/>
    <w:rsid w:val="008D237C"/>
    <w:rsid w:val="009471CF"/>
    <w:rsid w:val="009528E2"/>
    <w:rsid w:val="009614CC"/>
    <w:rsid w:val="009714CD"/>
    <w:rsid w:val="00973586"/>
    <w:rsid w:val="00973FC4"/>
    <w:rsid w:val="00983757"/>
    <w:rsid w:val="00985065"/>
    <w:rsid w:val="00985E4F"/>
    <w:rsid w:val="009A1D3F"/>
    <w:rsid w:val="009B1511"/>
    <w:rsid w:val="009C6ECD"/>
    <w:rsid w:val="009E0488"/>
    <w:rsid w:val="00A13210"/>
    <w:rsid w:val="00A13C04"/>
    <w:rsid w:val="00A66FDE"/>
    <w:rsid w:val="00A83156"/>
    <w:rsid w:val="00A87AB9"/>
    <w:rsid w:val="00AB372B"/>
    <w:rsid w:val="00AD7645"/>
    <w:rsid w:val="00AD7777"/>
    <w:rsid w:val="00B11582"/>
    <w:rsid w:val="00B14D28"/>
    <w:rsid w:val="00B269CF"/>
    <w:rsid w:val="00B36E71"/>
    <w:rsid w:val="00B738A8"/>
    <w:rsid w:val="00B763AF"/>
    <w:rsid w:val="00B904E6"/>
    <w:rsid w:val="00B979C8"/>
    <w:rsid w:val="00BA6EF6"/>
    <w:rsid w:val="00BB379F"/>
    <w:rsid w:val="00BE5F0F"/>
    <w:rsid w:val="00C11813"/>
    <w:rsid w:val="00C277C9"/>
    <w:rsid w:val="00C30E13"/>
    <w:rsid w:val="00C450D1"/>
    <w:rsid w:val="00C55A46"/>
    <w:rsid w:val="00C65F77"/>
    <w:rsid w:val="00C6769E"/>
    <w:rsid w:val="00C71DE9"/>
    <w:rsid w:val="00C72981"/>
    <w:rsid w:val="00C83762"/>
    <w:rsid w:val="00C84406"/>
    <w:rsid w:val="00C85A37"/>
    <w:rsid w:val="00CA151B"/>
    <w:rsid w:val="00CD3DD8"/>
    <w:rsid w:val="00D218D7"/>
    <w:rsid w:val="00D46AD9"/>
    <w:rsid w:val="00D477E7"/>
    <w:rsid w:val="00D9313A"/>
    <w:rsid w:val="00D93C6E"/>
    <w:rsid w:val="00D97FE4"/>
    <w:rsid w:val="00DA65E5"/>
    <w:rsid w:val="00DB0323"/>
    <w:rsid w:val="00DB0DAF"/>
    <w:rsid w:val="00DC24DD"/>
    <w:rsid w:val="00DE5523"/>
    <w:rsid w:val="00DE5AB6"/>
    <w:rsid w:val="00E45F8B"/>
    <w:rsid w:val="00E56E2F"/>
    <w:rsid w:val="00E623D4"/>
    <w:rsid w:val="00E76BAD"/>
    <w:rsid w:val="00E8421F"/>
    <w:rsid w:val="00E868E3"/>
    <w:rsid w:val="00EA5B6A"/>
    <w:rsid w:val="00EA7308"/>
    <w:rsid w:val="00EE6D14"/>
    <w:rsid w:val="00F02960"/>
    <w:rsid w:val="00F23270"/>
    <w:rsid w:val="00F46C39"/>
    <w:rsid w:val="00F62556"/>
    <w:rsid w:val="00F83254"/>
    <w:rsid w:val="00FD2D87"/>
    <w:rsid w:val="00FE042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mocr.cz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pova@smo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Documents%20and%20Settings\hulkova\Local%20Settings\Temporary%20Internet%20Files\Content.Outlook\BJRI699F\www.smocr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EB0C-53CC-4A33-AFEE-D79ED079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Manager>Štěpánka Filipová</Manager>
  <Company>Svaz měst a obcí ČR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Filipová Štěpánka</dc:creator>
  <cp:lastModifiedBy>Stefany</cp:lastModifiedBy>
  <cp:revision>3</cp:revision>
  <cp:lastPrinted>2014-08-25T14:54:00Z</cp:lastPrinted>
  <dcterms:created xsi:type="dcterms:W3CDTF">2016-02-12T09:13:00Z</dcterms:created>
  <dcterms:modified xsi:type="dcterms:W3CDTF">2016-02-12T09:13:00Z</dcterms:modified>
</cp:coreProperties>
</file>