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6F" w:rsidRPr="00EE0012" w:rsidRDefault="00314071" w:rsidP="00771C6F">
      <w:pPr>
        <w:pStyle w:val="Nadpis1"/>
        <w:rPr>
          <w:sz w:val="36"/>
          <w:lang w:val="en-GB"/>
        </w:rPr>
      </w:pPr>
      <w:r w:rsidRPr="00EE0012">
        <w:rPr>
          <w:sz w:val="36"/>
          <w:lang w:val="en-GB"/>
        </w:rPr>
        <w:t>Komerční bank</w:t>
      </w:r>
      <w:r w:rsidR="001C116C" w:rsidRPr="00EE0012">
        <w:rPr>
          <w:sz w:val="36"/>
          <w:lang w:val="en-GB"/>
        </w:rPr>
        <w:t>a</w:t>
      </w:r>
      <w:r w:rsidRPr="00EE0012">
        <w:rPr>
          <w:sz w:val="36"/>
          <w:lang w:val="en-GB"/>
        </w:rPr>
        <w:t xml:space="preserve"> </w:t>
      </w:r>
      <w:r w:rsidR="001C116C" w:rsidRPr="00EE0012">
        <w:rPr>
          <w:sz w:val="36"/>
          <w:lang w:val="en-GB"/>
        </w:rPr>
        <w:t xml:space="preserve">and union of towns and municipalities </w:t>
      </w:r>
      <w:r w:rsidR="00355C30" w:rsidRPr="00EE0012">
        <w:rPr>
          <w:sz w:val="36"/>
          <w:lang w:val="en-GB"/>
        </w:rPr>
        <w:t>CONTINUE</w:t>
      </w:r>
      <w:r w:rsidR="001C116C" w:rsidRPr="00EE0012">
        <w:rPr>
          <w:sz w:val="36"/>
          <w:lang w:val="en-GB"/>
        </w:rPr>
        <w:t xml:space="preserve"> to cooperate</w:t>
      </w:r>
      <w:r w:rsidRPr="00EE0012">
        <w:rPr>
          <w:sz w:val="36"/>
          <w:lang w:val="en-GB"/>
        </w:rPr>
        <w:t xml:space="preserve"> </w:t>
      </w:r>
    </w:p>
    <w:p w:rsidR="00771C6F" w:rsidRPr="0043168B" w:rsidRDefault="00771C6F" w:rsidP="00771C6F">
      <w:pPr>
        <w:rPr>
          <w:sz w:val="18"/>
          <w:szCs w:val="18"/>
          <w:lang w:val="en-GB"/>
        </w:rPr>
      </w:pPr>
    </w:p>
    <w:p w:rsidR="00E96D7C" w:rsidRPr="00CD2485" w:rsidRDefault="00314071" w:rsidP="00314071">
      <w:pPr>
        <w:jc w:val="both"/>
        <w:rPr>
          <w:b/>
          <w:sz w:val="21"/>
          <w:szCs w:val="21"/>
          <w:lang w:val="en-GB"/>
        </w:rPr>
      </w:pPr>
      <w:r w:rsidRPr="00CD2485">
        <w:rPr>
          <w:b/>
          <w:sz w:val="21"/>
          <w:szCs w:val="21"/>
          <w:lang w:val="en-GB"/>
        </w:rPr>
        <w:t>Pra</w:t>
      </w:r>
      <w:r w:rsidR="001C116C" w:rsidRPr="00CD2485">
        <w:rPr>
          <w:b/>
          <w:sz w:val="21"/>
          <w:szCs w:val="21"/>
          <w:lang w:val="en-GB"/>
        </w:rPr>
        <w:t>gue</w:t>
      </w:r>
      <w:r w:rsidR="00E96D7C" w:rsidRPr="00CD2485">
        <w:rPr>
          <w:b/>
          <w:sz w:val="21"/>
          <w:szCs w:val="21"/>
          <w:lang w:val="en-GB"/>
        </w:rPr>
        <w:t xml:space="preserve">, </w:t>
      </w:r>
      <w:r w:rsidR="0056692D">
        <w:rPr>
          <w:b/>
          <w:sz w:val="21"/>
          <w:szCs w:val="21"/>
          <w:lang w:val="en-GB"/>
        </w:rPr>
        <w:t>11</w:t>
      </w:r>
      <w:bookmarkStart w:id="0" w:name="_GoBack"/>
      <w:bookmarkEnd w:id="0"/>
      <w:r w:rsidR="00E96D7C" w:rsidRPr="00CD2485">
        <w:rPr>
          <w:b/>
          <w:sz w:val="21"/>
          <w:szCs w:val="21"/>
          <w:lang w:val="en-GB"/>
        </w:rPr>
        <w:t xml:space="preserve"> </w:t>
      </w:r>
      <w:r w:rsidR="001C116C" w:rsidRPr="00CD2485">
        <w:rPr>
          <w:b/>
          <w:sz w:val="21"/>
          <w:szCs w:val="21"/>
          <w:lang w:val="en-GB"/>
        </w:rPr>
        <w:t>August</w:t>
      </w:r>
      <w:r w:rsidR="00651969" w:rsidRPr="00CD2485">
        <w:rPr>
          <w:b/>
          <w:sz w:val="21"/>
          <w:szCs w:val="21"/>
          <w:lang w:val="en-GB"/>
        </w:rPr>
        <w:t xml:space="preserve"> </w:t>
      </w:r>
      <w:r w:rsidR="00E96D7C" w:rsidRPr="00CD2485">
        <w:rPr>
          <w:b/>
          <w:sz w:val="21"/>
          <w:szCs w:val="21"/>
          <w:lang w:val="en-GB"/>
        </w:rPr>
        <w:t>201</w:t>
      </w:r>
      <w:r w:rsidR="00F7118A" w:rsidRPr="00CD2485">
        <w:rPr>
          <w:b/>
          <w:sz w:val="21"/>
          <w:szCs w:val="21"/>
          <w:lang w:val="en-GB"/>
        </w:rPr>
        <w:t>5</w:t>
      </w:r>
      <w:r w:rsidR="00E96D7C" w:rsidRPr="00CD2485">
        <w:rPr>
          <w:b/>
          <w:sz w:val="21"/>
          <w:szCs w:val="21"/>
          <w:lang w:val="en-GB"/>
        </w:rPr>
        <w:t xml:space="preserve"> – Komerční </w:t>
      </w:r>
      <w:proofErr w:type="spellStart"/>
      <w:proofErr w:type="gramStart"/>
      <w:r w:rsidR="00E96D7C" w:rsidRPr="00CD2485">
        <w:rPr>
          <w:b/>
          <w:sz w:val="21"/>
          <w:szCs w:val="21"/>
          <w:lang w:val="en-GB"/>
        </w:rPr>
        <w:t>banka</w:t>
      </w:r>
      <w:proofErr w:type="spellEnd"/>
      <w:proofErr w:type="gramEnd"/>
      <w:r w:rsidR="00601C09" w:rsidRPr="00CD2485">
        <w:rPr>
          <w:b/>
          <w:sz w:val="21"/>
          <w:szCs w:val="21"/>
          <w:lang w:val="en-GB"/>
        </w:rPr>
        <w:t xml:space="preserve"> (KB)</w:t>
      </w:r>
      <w:r w:rsidR="00E96D7C" w:rsidRPr="00CD2485">
        <w:rPr>
          <w:b/>
          <w:sz w:val="21"/>
          <w:szCs w:val="21"/>
          <w:lang w:val="en-GB"/>
        </w:rPr>
        <w:t xml:space="preserve"> </w:t>
      </w:r>
      <w:r w:rsidR="00C0626A" w:rsidRPr="00CD2485">
        <w:rPr>
          <w:b/>
          <w:sz w:val="21"/>
          <w:szCs w:val="21"/>
          <w:lang w:val="en-GB"/>
        </w:rPr>
        <w:t>and</w:t>
      </w:r>
      <w:r w:rsidR="00E96D7C" w:rsidRPr="00CD2485">
        <w:rPr>
          <w:b/>
          <w:sz w:val="21"/>
          <w:szCs w:val="21"/>
          <w:lang w:val="en-GB"/>
        </w:rPr>
        <w:t> </w:t>
      </w:r>
      <w:proofErr w:type="spellStart"/>
      <w:r w:rsidR="00F7118A" w:rsidRPr="00CD2485">
        <w:rPr>
          <w:b/>
          <w:sz w:val="21"/>
          <w:szCs w:val="21"/>
          <w:lang w:val="en-GB"/>
        </w:rPr>
        <w:t>Svaz</w:t>
      </w:r>
      <w:proofErr w:type="spellEnd"/>
      <w:r w:rsidR="00F7118A" w:rsidRPr="00CD2485">
        <w:rPr>
          <w:b/>
          <w:sz w:val="21"/>
          <w:szCs w:val="21"/>
          <w:lang w:val="en-GB"/>
        </w:rPr>
        <w:t xml:space="preserve"> </w:t>
      </w:r>
      <w:proofErr w:type="spellStart"/>
      <w:r w:rsidR="00F7118A" w:rsidRPr="00CD2485">
        <w:rPr>
          <w:b/>
          <w:sz w:val="21"/>
          <w:szCs w:val="21"/>
          <w:lang w:val="en-GB"/>
        </w:rPr>
        <w:t>měst</w:t>
      </w:r>
      <w:proofErr w:type="spellEnd"/>
      <w:r w:rsidR="00F7118A" w:rsidRPr="00CD2485">
        <w:rPr>
          <w:b/>
          <w:sz w:val="21"/>
          <w:szCs w:val="21"/>
          <w:lang w:val="en-GB"/>
        </w:rPr>
        <w:t xml:space="preserve"> a </w:t>
      </w:r>
      <w:proofErr w:type="spellStart"/>
      <w:r w:rsidR="00F7118A" w:rsidRPr="00CD2485">
        <w:rPr>
          <w:b/>
          <w:sz w:val="21"/>
          <w:szCs w:val="21"/>
          <w:lang w:val="en-GB"/>
        </w:rPr>
        <w:t>obcí</w:t>
      </w:r>
      <w:proofErr w:type="spellEnd"/>
      <w:r w:rsidR="00E96D7C" w:rsidRPr="00CD2485">
        <w:rPr>
          <w:b/>
          <w:sz w:val="21"/>
          <w:szCs w:val="21"/>
          <w:lang w:val="en-GB"/>
        </w:rPr>
        <w:t xml:space="preserve"> ČR</w:t>
      </w:r>
      <w:r w:rsidR="00552B1D" w:rsidRPr="00CD2485">
        <w:rPr>
          <w:b/>
          <w:sz w:val="21"/>
          <w:szCs w:val="21"/>
          <w:lang w:val="en-GB"/>
        </w:rPr>
        <w:t xml:space="preserve"> </w:t>
      </w:r>
      <w:r w:rsidR="00C0626A" w:rsidRPr="00CD2485">
        <w:rPr>
          <w:b/>
          <w:sz w:val="21"/>
          <w:szCs w:val="21"/>
          <w:lang w:val="en-GB"/>
        </w:rPr>
        <w:t>[</w:t>
      </w:r>
      <w:r w:rsidR="00552B1D" w:rsidRPr="00CD2485">
        <w:rPr>
          <w:b/>
          <w:sz w:val="21"/>
          <w:szCs w:val="21"/>
          <w:lang w:val="en-GB"/>
        </w:rPr>
        <w:t>Union of Towns and Municipalities of the Czech Republic</w:t>
      </w:r>
      <w:r w:rsidR="00C0626A" w:rsidRPr="00CD2485">
        <w:rPr>
          <w:b/>
          <w:sz w:val="21"/>
          <w:szCs w:val="21"/>
          <w:lang w:val="en-GB"/>
        </w:rPr>
        <w:t>]</w:t>
      </w:r>
      <w:r w:rsidR="00E96D7C" w:rsidRPr="00CD2485">
        <w:rPr>
          <w:b/>
          <w:sz w:val="21"/>
          <w:szCs w:val="21"/>
          <w:lang w:val="en-GB"/>
        </w:rPr>
        <w:t xml:space="preserve"> </w:t>
      </w:r>
      <w:r w:rsidR="00601C09" w:rsidRPr="00CD2485">
        <w:rPr>
          <w:b/>
          <w:sz w:val="21"/>
          <w:szCs w:val="21"/>
          <w:lang w:val="en-GB"/>
        </w:rPr>
        <w:t>(</w:t>
      </w:r>
      <w:r w:rsidR="00C0626A" w:rsidRPr="00CD2485">
        <w:rPr>
          <w:b/>
          <w:sz w:val="21"/>
          <w:szCs w:val="21"/>
          <w:lang w:val="en-GB"/>
        </w:rPr>
        <w:t>Union</w:t>
      </w:r>
      <w:r w:rsidR="00601C09" w:rsidRPr="00CD2485">
        <w:rPr>
          <w:b/>
          <w:sz w:val="21"/>
          <w:szCs w:val="21"/>
          <w:lang w:val="en-GB"/>
        </w:rPr>
        <w:t xml:space="preserve">) </w:t>
      </w:r>
      <w:r w:rsidR="00C0626A" w:rsidRPr="00CD2485">
        <w:rPr>
          <w:b/>
          <w:sz w:val="21"/>
          <w:szCs w:val="21"/>
          <w:lang w:val="en-GB"/>
        </w:rPr>
        <w:t xml:space="preserve">have entered into another three-year agreement on </w:t>
      </w:r>
      <w:r w:rsidR="00BB15AD" w:rsidRPr="00CD2485">
        <w:rPr>
          <w:b/>
          <w:sz w:val="21"/>
          <w:szCs w:val="21"/>
          <w:lang w:val="en-GB"/>
        </w:rPr>
        <w:t>cooperation</w:t>
      </w:r>
      <w:r w:rsidR="00C0626A" w:rsidRPr="00CD2485">
        <w:rPr>
          <w:b/>
          <w:sz w:val="21"/>
          <w:szCs w:val="21"/>
          <w:lang w:val="en-GB"/>
        </w:rPr>
        <w:t xml:space="preserve">. The agreement seals the </w:t>
      </w:r>
      <w:r w:rsidR="00BB15AD" w:rsidRPr="00CD2485">
        <w:rPr>
          <w:b/>
          <w:sz w:val="21"/>
          <w:szCs w:val="21"/>
          <w:lang w:val="en-GB"/>
        </w:rPr>
        <w:t>traditionally</w:t>
      </w:r>
      <w:r w:rsidR="00C0626A" w:rsidRPr="00CD2485">
        <w:rPr>
          <w:b/>
          <w:sz w:val="21"/>
          <w:szCs w:val="21"/>
          <w:lang w:val="en-GB"/>
        </w:rPr>
        <w:t xml:space="preserve"> good relationships between the bank and the </w:t>
      </w:r>
      <w:r w:rsidR="00BB15AD" w:rsidRPr="00CD2485">
        <w:rPr>
          <w:b/>
          <w:sz w:val="21"/>
          <w:szCs w:val="21"/>
          <w:lang w:val="en-GB"/>
        </w:rPr>
        <w:t>organisation</w:t>
      </w:r>
      <w:r w:rsidR="00C0626A" w:rsidRPr="00CD2485">
        <w:rPr>
          <w:b/>
          <w:sz w:val="21"/>
          <w:szCs w:val="21"/>
          <w:lang w:val="en-GB"/>
        </w:rPr>
        <w:t xml:space="preserve"> that promotes the </w:t>
      </w:r>
      <w:r w:rsidR="00BB15AD" w:rsidRPr="00CD2485">
        <w:rPr>
          <w:b/>
          <w:sz w:val="21"/>
          <w:szCs w:val="21"/>
          <w:lang w:val="en-GB"/>
        </w:rPr>
        <w:t>interests</w:t>
      </w:r>
      <w:r w:rsidR="00C0626A" w:rsidRPr="00CD2485">
        <w:rPr>
          <w:b/>
          <w:sz w:val="21"/>
          <w:szCs w:val="21"/>
          <w:lang w:val="en-GB"/>
        </w:rPr>
        <w:t xml:space="preserve"> of Czech towns and </w:t>
      </w:r>
      <w:r w:rsidR="00BB15AD" w:rsidRPr="00CD2485">
        <w:rPr>
          <w:b/>
          <w:sz w:val="21"/>
          <w:szCs w:val="21"/>
          <w:lang w:val="en-GB"/>
        </w:rPr>
        <w:t>municipalities</w:t>
      </w:r>
      <w:r w:rsidR="00C0626A" w:rsidRPr="00CD2485">
        <w:rPr>
          <w:b/>
          <w:sz w:val="21"/>
          <w:szCs w:val="21"/>
          <w:lang w:val="en-GB"/>
        </w:rPr>
        <w:t xml:space="preserve">. Continued </w:t>
      </w:r>
      <w:r w:rsidR="00BB15AD" w:rsidRPr="00CD2485">
        <w:rPr>
          <w:b/>
          <w:sz w:val="21"/>
          <w:szCs w:val="21"/>
          <w:lang w:val="en-GB"/>
        </w:rPr>
        <w:t>cooperation</w:t>
      </w:r>
      <w:r w:rsidR="00C0626A" w:rsidRPr="00CD2485">
        <w:rPr>
          <w:b/>
          <w:sz w:val="21"/>
          <w:szCs w:val="21"/>
          <w:lang w:val="en-GB"/>
        </w:rPr>
        <w:t xml:space="preserve"> is expected to help </w:t>
      </w:r>
      <w:r w:rsidR="00BB15AD" w:rsidRPr="00CD2485">
        <w:rPr>
          <w:b/>
          <w:sz w:val="21"/>
          <w:szCs w:val="21"/>
          <w:lang w:val="en-GB"/>
        </w:rPr>
        <w:t xml:space="preserve">local </w:t>
      </w:r>
      <w:r w:rsidR="00C0626A" w:rsidRPr="00CD2485">
        <w:rPr>
          <w:b/>
          <w:sz w:val="21"/>
          <w:szCs w:val="21"/>
          <w:lang w:val="en-GB"/>
        </w:rPr>
        <w:t>self-governments</w:t>
      </w:r>
      <w:r w:rsidR="00BB15AD" w:rsidRPr="00CD2485">
        <w:rPr>
          <w:b/>
          <w:sz w:val="21"/>
          <w:szCs w:val="21"/>
          <w:lang w:val="en-GB"/>
        </w:rPr>
        <w:t xml:space="preserve"> to develop</w:t>
      </w:r>
      <w:r w:rsidR="00C0626A" w:rsidRPr="00CD2485">
        <w:rPr>
          <w:b/>
          <w:sz w:val="21"/>
          <w:szCs w:val="21"/>
          <w:lang w:val="en-GB"/>
        </w:rPr>
        <w:t xml:space="preserve">, and to enhance </w:t>
      </w:r>
      <w:r w:rsidR="00BB15AD" w:rsidRPr="00CD2485">
        <w:rPr>
          <w:b/>
          <w:sz w:val="21"/>
          <w:szCs w:val="21"/>
          <w:lang w:val="en-GB"/>
        </w:rPr>
        <w:t xml:space="preserve">their </w:t>
      </w:r>
      <w:r w:rsidR="00C0626A" w:rsidRPr="00CD2485">
        <w:rPr>
          <w:b/>
          <w:sz w:val="21"/>
          <w:szCs w:val="21"/>
          <w:lang w:val="en-GB"/>
        </w:rPr>
        <w:t xml:space="preserve">councillors’ </w:t>
      </w:r>
      <w:r w:rsidR="00BB15AD" w:rsidRPr="00CD2485">
        <w:rPr>
          <w:b/>
          <w:sz w:val="21"/>
          <w:szCs w:val="21"/>
          <w:lang w:val="en-GB"/>
        </w:rPr>
        <w:t>knowledge</w:t>
      </w:r>
      <w:r w:rsidR="00C0626A" w:rsidRPr="00CD2485">
        <w:rPr>
          <w:b/>
          <w:sz w:val="21"/>
          <w:szCs w:val="21"/>
          <w:lang w:val="en-GB"/>
        </w:rPr>
        <w:t xml:space="preserve"> of financing and bankers’ knowledge of public </w:t>
      </w:r>
      <w:r w:rsidR="00BB15AD" w:rsidRPr="00CD2485">
        <w:rPr>
          <w:b/>
          <w:sz w:val="21"/>
          <w:szCs w:val="21"/>
          <w:lang w:val="en-GB"/>
        </w:rPr>
        <w:t>administration</w:t>
      </w:r>
      <w:r w:rsidR="00C0626A" w:rsidRPr="00CD2485">
        <w:rPr>
          <w:b/>
          <w:sz w:val="21"/>
          <w:szCs w:val="21"/>
          <w:lang w:val="en-GB"/>
        </w:rPr>
        <w:t xml:space="preserve">. </w:t>
      </w:r>
    </w:p>
    <w:p w:rsidR="00CD2485" w:rsidRDefault="002C5BCC" w:rsidP="0065196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en-GB" w:eastAsia="cs-CZ"/>
        </w:rPr>
      </w:pPr>
      <w:r w:rsidRPr="00CD2485">
        <w:rPr>
          <w:rFonts w:eastAsia="Times New Roman"/>
          <w:sz w:val="21"/>
          <w:szCs w:val="21"/>
          <w:lang w:val="en-GB" w:eastAsia="cs-CZ"/>
        </w:rPr>
        <w:t xml:space="preserve">KB and the Union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also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 expect the new agreement to help them boost their cooperation</w:t>
      </w:r>
      <w:r w:rsidR="00BB15AD" w:rsidRPr="00CD2485">
        <w:rPr>
          <w:rFonts w:eastAsia="Times New Roman"/>
          <w:sz w:val="21"/>
          <w:szCs w:val="21"/>
          <w:lang w:val="en-GB" w:eastAsia="cs-CZ"/>
        </w:rPr>
        <w:t xml:space="preserve"> and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communication</w:t>
      </w:r>
      <w:r w:rsidR="00BB15AD" w:rsidRPr="00CD2485">
        <w:rPr>
          <w:rFonts w:eastAsia="Times New Roman"/>
          <w:sz w:val="21"/>
          <w:szCs w:val="21"/>
          <w:lang w:val="en-GB" w:eastAsia="cs-CZ"/>
        </w:rPr>
        <w:t>,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 and </w:t>
      </w:r>
      <w:r w:rsidR="00BB15AD" w:rsidRPr="00CD2485">
        <w:rPr>
          <w:rFonts w:eastAsia="Times New Roman"/>
          <w:sz w:val="21"/>
          <w:szCs w:val="21"/>
          <w:lang w:val="en-GB" w:eastAsia="cs-CZ"/>
        </w:rPr>
        <w:t xml:space="preserve">improve </w:t>
      </w:r>
      <w:r w:rsidRPr="00CD2485">
        <w:rPr>
          <w:rFonts w:eastAsia="Times New Roman"/>
          <w:sz w:val="21"/>
          <w:szCs w:val="21"/>
          <w:lang w:val="en-GB" w:eastAsia="cs-CZ"/>
        </w:rPr>
        <w:t>information provision</w:t>
      </w:r>
      <w:r w:rsidR="00BB15AD" w:rsidRPr="00CD2485">
        <w:rPr>
          <w:rFonts w:eastAsia="Times New Roman"/>
          <w:sz w:val="21"/>
          <w:szCs w:val="21"/>
          <w:lang w:val="en-GB" w:eastAsia="cs-CZ"/>
        </w:rPr>
        <w:t xml:space="preserve"> to one another</w:t>
      </w:r>
      <w:r w:rsidR="00651969" w:rsidRPr="00CD2485">
        <w:rPr>
          <w:rFonts w:eastAsia="Times New Roman"/>
          <w:sz w:val="21"/>
          <w:szCs w:val="21"/>
          <w:lang w:val="en-GB" w:eastAsia="cs-CZ"/>
        </w:rPr>
        <w:t xml:space="preserve">. 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The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partners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 will also work on jointly </w:t>
      </w:r>
      <w:r w:rsidR="00BB15AD" w:rsidRPr="00CD2485">
        <w:rPr>
          <w:rFonts w:eastAsia="Times New Roman"/>
          <w:sz w:val="21"/>
          <w:szCs w:val="21"/>
          <w:lang w:val="en-GB" w:eastAsia="cs-CZ"/>
        </w:rPr>
        <w:t>organised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 events focused not only on improving local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politicians’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 and municipal employees’ </w:t>
      </w:r>
      <w:r w:rsidR="00F342BB" w:rsidRPr="00CD2485">
        <w:rPr>
          <w:rFonts w:eastAsia="Times New Roman"/>
          <w:sz w:val="21"/>
          <w:szCs w:val="21"/>
          <w:lang w:val="en-GB" w:eastAsia="cs-CZ"/>
        </w:rPr>
        <w:t xml:space="preserve">financial </w:t>
      </w:r>
      <w:r w:rsidR="00BB15AD" w:rsidRPr="00CD2485">
        <w:rPr>
          <w:rFonts w:eastAsia="Times New Roman"/>
          <w:sz w:val="21"/>
          <w:szCs w:val="21"/>
          <w:lang w:val="en-GB" w:eastAsia="cs-CZ"/>
        </w:rPr>
        <w:t>knowledge</w:t>
      </w:r>
      <w:r w:rsidR="00C92476" w:rsidRPr="00CD2485">
        <w:rPr>
          <w:rFonts w:eastAsia="Times New Roman"/>
          <w:sz w:val="21"/>
          <w:szCs w:val="21"/>
          <w:lang w:val="en-GB" w:eastAsia="cs-CZ"/>
        </w:rPr>
        <w:t xml:space="preserve"> and competence.</w:t>
      </w:r>
    </w:p>
    <w:p w:rsidR="00651969" w:rsidRPr="00CD2485" w:rsidRDefault="00C92476" w:rsidP="0065196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en-GB" w:eastAsia="cs-CZ"/>
        </w:rPr>
      </w:pPr>
      <w:r w:rsidRPr="00CD2485">
        <w:rPr>
          <w:rFonts w:eastAsia="Times New Roman"/>
          <w:i/>
          <w:sz w:val="21"/>
          <w:szCs w:val="21"/>
          <w:lang w:val="en-GB" w:eastAsia="cs-CZ"/>
        </w:rPr>
        <w:t xml:space="preserve">“At </w:t>
      </w:r>
      <w:r w:rsidR="00651969" w:rsidRPr="00CD2485">
        <w:rPr>
          <w:rFonts w:eastAsia="Times New Roman"/>
          <w:i/>
          <w:sz w:val="21"/>
          <w:szCs w:val="21"/>
          <w:lang w:val="en-GB" w:eastAsia="cs-CZ"/>
        </w:rPr>
        <w:t>Komerční ban</w:t>
      </w:r>
      <w:r w:rsidRPr="00CD2485">
        <w:rPr>
          <w:rFonts w:eastAsia="Times New Roman"/>
          <w:i/>
          <w:sz w:val="21"/>
          <w:szCs w:val="21"/>
          <w:lang w:val="en-GB" w:eastAsia="cs-CZ"/>
        </w:rPr>
        <w:t>ka</w:t>
      </w:r>
      <w:r w:rsidR="00F342BB" w:rsidRPr="00CD2485">
        <w:rPr>
          <w:rFonts w:eastAsia="Times New Roman"/>
          <w:i/>
          <w:sz w:val="21"/>
          <w:szCs w:val="21"/>
          <w:lang w:val="en-GB" w:eastAsia="cs-CZ"/>
        </w:rPr>
        <w:t>,</w:t>
      </w:r>
      <w:r w:rsidRPr="00CD2485">
        <w:rPr>
          <w:rFonts w:eastAsia="Times New Roman"/>
          <w:i/>
          <w:sz w:val="21"/>
          <w:szCs w:val="21"/>
          <w:lang w:val="en-GB" w:eastAsia="cs-CZ"/>
        </w:rPr>
        <w:t xml:space="preserve"> we are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well</w:t>
      </w:r>
      <w:r w:rsidRPr="00CD2485">
        <w:rPr>
          <w:rFonts w:eastAsia="Times New Roman"/>
          <w:i/>
          <w:sz w:val="21"/>
          <w:szCs w:val="21"/>
          <w:lang w:val="en-GB" w:eastAsia="cs-CZ"/>
        </w:rPr>
        <w:t xml:space="preserve"> aware of Czech towns’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and</w:t>
      </w:r>
      <w:r w:rsidRPr="00CD2485">
        <w:rPr>
          <w:rFonts w:eastAsia="Times New Roman"/>
          <w:i/>
          <w:sz w:val="21"/>
          <w:szCs w:val="21"/>
          <w:lang w:val="en-GB" w:eastAsia="cs-CZ"/>
        </w:rPr>
        <w:t xml:space="preserve"> municipalities’ </w:t>
      </w:r>
      <w:r w:rsidR="00651969" w:rsidRPr="00CD2485">
        <w:rPr>
          <w:rFonts w:eastAsia="Times New Roman"/>
          <w:i/>
          <w:sz w:val="21"/>
          <w:szCs w:val="21"/>
          <w:lang w:val="en-GB" w:eastAsia="cs-CZ"/>
        </w:rPr>
        <w:t xml:space="preserve">specific </w:t>
      </w:r>
      <w:r w:rsidRPr="00CD2485">
        <w:rPr>
          <w:rFonts w:eastAsia="Times New Roman"/>
          <w:i/>
          <w:sz w:val="21"/>
          <w:szCs w:val="21"/>
          <w:lang w:val="en-GB" w:eastAsia="cs-CZ"/>
        </w:rPr>
        <w:t xml:space="preserve">needs. </w:t>
      </w:r>
      <w:r w:rsidR="00F342BB" w:rsidRPr="00CD2485">
        <w:rPr>
          <w:rFonts w:eastAsia="Times New Roman"/>
          <w:i/>
          <w:sz w:val="21"/>
          <w:szCs w:val="21"/>
          <w:lang w:val="en-GB" w:eastAsia="cs-CZ"/>
        </w:rPr>
        <w:t>Our h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>igh-quality services in payments</w:t>
      </w:r>
      <w:r w:rsidR="00F342BB" w:rsidRPr="00CD2485">
        <w:rPr>
          <w:rFonts w:eastAsia="Times New Roman"/>
          <w:i/>
          <w:sz w:val="21"/>
          <w:szCs w:val="21"/>
          <w:lang w:val="en-GB" w:eastAsia="cs-CZ"/>
        </w:rPr>
        <w:t xml:space="preserve"> and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</w:t>
      </w:r>
      <w:r w:rsidR="00651969" w:rsidRPr="00CD2485">
        <w:rPr>
          <w:rFonts w:eastAsia="Times New Roman"/>
          <w:i/>
          <w:sz w:val="21"/>
          <w:szCs w:val="21"/>
          <w:lang w:val="en-GB" w:eastAsia="cs-CZ"/>
        </w:rPr>
        <w:t>financ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ing, including assistance in drawing </w:t>
      </w:r>
      <w:r w:rsidR="00F342BB" w:rsidRPr="00CD2485">
        <w:rPr>
          <w:rFonts w:eastAsia="Times New Roman"/>
          <w:i/>
          <w:sz w:val="21"/>
          <w:szCs w:val="21"/>
          <w:lang w:val="en-GB" w:eastAsia="cs-CZ"/>
        </w:rPr>
        <w:t xml:space="preserve">on 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Czech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and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EU subsidies, and </w:t>
      </w:r>
      <w:r w:rsidR="00F342BB" w:rsidRPr="00CD2485">
        <w:rPr>
          <w:rFonts w:eastAsia="Times New Roman"/>
          <w:i/>
          <w:sz w:val="21"/>
          <w:szCs w:val="21"/>
          <w:lang w:val="en-GB" w:eastAsia="cs-CZ"/>
        </w:rPr>
        <w:t xml:space="preserve">our 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more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advantageous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financing programmes prepared in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cooperation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with European financial institutions – all of these testify to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the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</w:t>
      </w:r>
      <w:r w:rsidR="00355C30" w:rsidRPr="00CD2485">
        <w:rPr>
          <w:rFonts w:eastAsia="Times New Roman"/>
          <w:i/>
          <w:sz w:val="21"/>
          <w:szCs w:val="21"/>
          <w:lang w:val="en-GB" w:eastAsia="cs-CZ"/>
        </w:rPr>
        <w:t>importance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that </w:t>
      </w:r>
      <w:r w:rsidR="00651969" w:rsidRPr="00CD2485">
        <w:rPr>
          <w:rFonts w:eastAsia="Times New Roman"/>
          <w:i/>
          <w:sz w:val="21"/>
          <w:szCs w:val="21"/>
          <w:lang w:val="en-GB" w:eastAsia="cs-CZ"/>
        </w:rPr>
        <w:t>Komerční bank</w:t>
      </w:r>
      <w:r w:rsidR="00F342BB" w:rsidRPr="00CD2485">
        <w:rPr>
          <w:rFonts w:eastAsia="Times New Roman"/>
          <w:i/>
          <w:sz w:val="21"/>
          <w:szCs w:val="21"/>
          <w:lang w:val="en-GB" w:eastAsia="cs-CZ"/>
        </w:rPr>
        <w:t>a</w:t>
      </w:r>
      <w:r w:rsidR="006C39C5" w:rsidRPr="00CD2485">
        <w:rPr>
          <w:rFonts w:eastAsia="Times New Roman"/>
          <w:i/>
          <w:sz w:val="21"/>
          <w:szCs w:val="21"/>
          <w:lang w:val="en-GB" w:eastAsia="cs-CZ"/>
        </w:rPr>
        <w:t xml:space="preserve"> ascribes to these clients,”</w:t>
      </w:r>
      <w:r w:rsidR="006C39C5" w:rsidRPr="00CD2485">
        <w:rPr>
          <w:rFonts w:eastAsia="Times New Roman"/>
          <w:sz w:val="21"/>
          <w:szCs w:val="21"/>
          <w:lang w:val="en-GB" w:eastAsia="cs-CZ"/>
        </w:rPr>
        <w:t xml:space="preserve"> said</w:t>
      </w:r>
      <w:r w:rsidR="00651969" w:rsidRPr="00CD2485">
        <w:rPr>
          <w:rFonts w:eastAsia="Times New Roman"/>
          <w:sz w:val="21"/>
          <w:szCs w:val="21"/>
          <w:lang w:val="en-GB" w:eastAsia="cs-CZ"/>
        </w:rPr>
        <w:t xml:space="preserve"> </w:t>
      </w:r>
      <w:r w:rsidR="00651969" w:rsidRPr="00CD2485">
        <w:rPr>
          <w:rFonts w:eastAsia="Times New Roman"/>
          <w:b/>
          <w:sz w:val="21"/>
          <w:szCs w:val="21"/>
          <w:lang w:val="en-GB" w:eastAsia="cs-CZ"/>
        </w:rPr>
        <w:t xml:space="preserve">Radek </w:t>
      </w:r>
      <w:proofErr w:type="spellStart"/>
      <w:r w:rsidR="00651969" w:rsidRPr="00CD2485">
        <w:rPr>
          <w:rFonts w:eastAsia="Times New Roman"/>
          <w:b/>
          <w:sz w:val="21"/>
          <w:szCs w:val="21"/>
          <w:lang w:val="en-GB" w:eastAsia="cs-CZ"/>
        </w:rPr>
        <w:t>Basár</w:t>
      </w:r>
      <w:proofErr w:type="spellEnd"/>
      <w:r w:rsidR="00651969" w:rsidRPr="00CD2485">
        <w:rPr>
          <w:rFonts w:eastAsia="Times New Roman"/>
          <w:b/>
          <w:sz w:val="21"/>
          <w:szCs w:val="21"/>
          <w:lang w:val="en-GB" w:eastAsia="cs-CZ"/>
        </w:rPr>
        <w:t xml:space="preserve">, </w:t>
      </w:r>
      <w:r w:rsidR="006C39C5" w:rsidRPr="00CD2485">
        <w:rPr>
          <w:rFonts w:eastAsia="Times New Roman"/>
          <w:b/>
          <w:sz w:val="21"/>
          <w:szCs w:val="21"/>
          <w:lang w:val="en-GB" w:eastAsia="cs-CZ"/>
        </w:rPr>
        <w:t xml:space="preserve">Deputy Executive </w:t>
      </w:r>
      <w:r w:rsidR="00F342BB" w:rsidRPr="00CD2485">
        <w:rPr>
          <w:rFonts w:eastAsia="Times New Roman"/>
          <w:b/>
          <w:sz w:val="21"/>
          <w:szCs w:val="21"/>
          <w:lang w:val="en-GB" w:eastAsia="cs-CZ"/>
        </w:rPr>
        <w:t>Director</w:t>
      </w:r>
      <w:r w:rsidR="006C39C5" w:rsidRPr="00CD2485">
        <w:rPr>
          <w:rFonts w:eastAsia="Times New Roman"/>
          <w:b/>
          <w:sz w:val="21"/>
          <w:szCs w:val="21"/>
          <w:lang w:val="en-GB" w:eastAsia="cs-CZ"/>
        </w:rPr>
        <w:t xml:space="preserve"> </w:t>
      </w:r>
      <w:r w:rsidR="00F342BB" w:rsidRPr="00CD2485">
        <w:rPr>
          <w:rFonts w:eastAsia="Times New Roman"/>
          <w:b/>
          <w:sz w:val="21"/>
          <w:szCs w:val="21"/>
          <w:lang w:val="en-GB" w:eastAsia="cs-CZ"/>
        </w:rPr>
        <w:t>for</w:t>
      </w:r>
      <w:r w:rsidR="006C39C5" w:rsidRPr="00CD2485">
        <w:rPr>
          <w:rFonts w:eastAsia="Times New Roman"/>
          <w:b/>
          <w:sz w:val="21"/>
          <w:szCs w:val="21"/>
          <w:lang w:val="en-GB" w:eastAsia="cs-CZ"/>
        </w:rPr>
        <w:t xml:space="preserve"> </w:t>
      </w:r>
      <w:r w:rsidR="00651969" w:rsidRPr="00CD2485">
        <w:rPr>
          <w:rFonts w:eastAsia="Times New Roman"/>
          <w:b/>
          <w:sz w:val="21"/>
          <w:szCs w:val="21"/>
          <w:lang w:val="en-GB" w:eastAsia="cs-CZ"/>
        </w:rPr>
        <w:t xml:space="preserve">Marketing, </w:t>
      </w:r>
      <w:r w:rsidR="00355C30" w:rsidRPr="00CD2485">
        <w:rPr>
          <w:rFonts w:eastAsia="Times New Roman"/>
          <w:b/>
          <w:sz w:val="21"/>
          <w:szCs w:val="21"/>
          <w:lang w:val="en-GB" w:eastAsia="cs-CZ"/>
        </w:rPr>
        <w:t>Communication</w:t>
      </w:r>
      <w:r w:rsidR="006C39C5" w:rsidRPr="00CD2485">
        <w:rPr>
          <w:rFonts w:eastAsia="Times New Roman"/>
          <w:b/>
          <w:sz w:val="21"/>
          <w:szCs w:val="21"/>
          <w:lang w:val="en-GB" w:eastAsia="cs-CZ"/>
        </w:rPr>
        <w:t xml:space="preserve"> and</w:t>
      </w:r>
      <w:r w:rsidR="00651969" w:rsidRPr="00CD2485">
        <w:rPr>
          <w:rFonts w:eastAsia="Times New Roman"/>
          <w:b/>
          <w:sz w:val="21"/>
          <w:szCs w:val="21"/>
          <w:lang w:val="en-GB" w:eastAsia="cs-CZ"/>
        </w:rPr>
        <w:t> Business Development.</w:t>
      </w:r>
      <w:r w:rsidR="006C39C5" w:rsidRPr="00CD2485">
        <w:rPr>
          <w:rFonts w:eastAsia="Times New Roman"/>
          <w:b/>
          <w:sz w:val="21"/>
          <w:szCs w:val="21"/>
          <w:lang w:val="en-GB" w:eastAsia="cs-CZ"/>
        </w:rPr>
        <w:t xml:space="preserve"> </w:t>
      </w:r>
    </w:p>
    <w:p w:rsidR="002E7341" w:rsidRPr="00CD2485" w:rsidRDefault="006C39C5" w:rsidP="00314071">
      <w:pPr>
        <w:pStyle w:val="Normlnweb"/>
        <w:jc w:val="both"/>
        <w:rPr>
          <w:rFonts w:ascii="Arial" w:hAnsi="Arial" w:cs="Arial"/>
          <w:sz w:val="21"/>
          <w:szCs w:val="21"/>
          <w:lang w:val="en-GB"/>
        </w:rPr>
      </w:pPr>
      <w:r w:rsidRPr="00CD2485">
        <w:rPr>
          <w:rFonts w:ascii="Arial" w:hAnsi="Arial" w:cs="Arial"/>
          <w:i/>
          <w:sz w:val="21"/>
          <w:szCs w:val="21"/>
          <w:lang w:val="en-GB"/>
        </w:rPr>
        <w:t>“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We are delighted by the extension of our agreement with </w:t>
      </w:r>
      <w:r w:rsidR="00E96D7C" w:rsidRPr="00CD2485">
        <w:rPr>
          <w:rFonts w:ascii="Arial" w:hAnsi="Arial" w:cs="Arial"/>
          <w:i/>
          <w:sz w:val="21"/>
          <w:szCs w:val="21"/>
          <w:lang w:val="en-GB"/>
        </w:rPr>
        <w:t>Komerční bank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a, especially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because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</w:t>
      </w:r>
      <w:r w:rsidR="00F342BB" w:rsidRPr="00CD2485">
        <w:rPr>
          <w:rFonts w:ascii="Arial" w:hAnsi="Arial" w:cs="Arial"/>
          <w:i/>
          <w:sz w:val="21"/>
          <w:szCs w:val="21"/>
          <w:lang w:val="en-GB"/>
        </w:rPr>
        <w:t xml:space="preserve">of the fact that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this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</w:t>
      </w:r>
      <w:r w:rsidR="00651969" w:rsidRPr="00CD2485">
        <w:rPr>
          <w:rFonts w:ascii="Arial" w:hAnsi="Arial" w:cs="Arial"/>
          <w:i/>
          <w:sz w:val="21"/>
          <w:szCs w:val="21"/>
          <w:lang w:val="en-GB"/>
        </w:rPr>
        <w:t>finan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cial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organisation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has a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tradition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of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investing in the development of Czech towns and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municipalities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and supporting local self-governments. I am confident that the new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cooperation</w:t>
      </w:r>
      <w:r w:rsidR="00E2320A" w:rsidRPr="00CD2485">
        <w:rPr>
          <w:rFonts w:ascii="Arial" w:hAnsi="Arial" w:cs="Arial"/>
          <w:i/>
          <w:sz w:val="21"/>
          <w:szCs w:val="21"/>
          <w:lang w:val="en-GB"/>
        </w:rPr>
        <w:t xml:space="preserve"> will even improve the well-working </w:t>
      </w:r>
      <w:r w:rsidR="00AE0DC6" w:rsidRPr="00CD2485">
        <w:rPr>
          <w:rFonts w:ascii="Arial" w:hAnsi="Arial" w:cs="Arial"/>
          <w:i/>
          <w:sz w:val="21"/>
          <w:szCs w:val="21"/>
          <w:lang w:val="en-GB"/>
        </w:rPr>
        <w:t xml:space="preserve">ties between the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public</w:t>
      </w:r>
      <w:r w:rsidR="00AE0DC6" w:rsidRPr="00CD2485">
        <w:rPr>
          <w:rFonts w:ascii="Arial" w:hAnsi="Arial" w:cs="Arial"/>
          <w:i/>
          <w:sz w:val="21"/>
          <w:szCs w:val="21"/>
          <w:lang w:val="en-GB"/>
        </w:rPr>
        <w:t xml:space="preserve"> sector and </w:t>
      </w:r>
      <w:r w:rsidR="00651969" w:rsidRPr="00CD2485">
        <w:rPr>
          <w:rFonts w:ascii="Arial" w:hAnsi="Arial" w:cs="Arial"/>
          <w:i/>
          <w:sz w:val="21"/>
          <w:szCs w:val="21"/>
          <w:lang w:val="en-GB"/>
        </w:rPr>
        <w:t>bank</w:t>
      </w:r>
      <w:r w:rsidR="00AE0DC6" w:rsidRPr="00CD2485">
        <w:rPr>
          <w:rFonts w:ascii="Arial" w:hAnsi="Arial" w:cs="Arial"/>
          <w:i/>
          <w:sz w:val="21"/>
          <w:szCs w:val="21"/>
          <w:lang w:val="en-GB"/>
        </w:rPr>
        <w:t xml:space="preserve">ing and help to find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additional</w:t>
      </w:r>
      <w:r w:rsidR="00AE0DC6" w:rsidRPr="00CD2485">
        <w:rPr>
          <w:rFonts w:ascii="Arial" w:hAnsi="Arial" w:cs="Arial"/>
          <w:i/>
          <w:sz w:val="21"/>
          <w:szCs w:val="21"/>
          <w:lang w:val="en-GB"/>
        </w:rPr>
        <w:t xml:space="preserve"> ways for developing towns and </w:t>
      </w:r>
      <w:r w:rsidR="00355C30" w:rsidRPr="00CD2485">
        <w:rPr>
          <w:rFonts w:ascii="Arial" w:hAnsi="Arial" w:cs="Arial"/>
          <w:i/>
          <w:sz w:val="21"/>
          <w:szCs w:val="21"/>
          <w:lang w:val="en-GB"/>
        </w:rPr>
        <w:t>municipalities</w:t>
      </w:r>
      <w:r w:rsidR="00AE0DC6" w:rsidRPr="00CD2485">
        <w:rPr>
          <w:rFonts w:ascii="Arial" w:hAnsi="Arial" w:cs="Arial"/>
          <w:i/>
          <w:sz w:val="21"/>
          <w:szCs w:val="21"/>
          <w:lang w:val="en-GB"/>
        </w:rPr>
        <w:t xml:space="preserve"> for the benefit of their residents,”</w:t>
      </w:r>
      <w:r w:rsidR="00E96D7C" w:rsidRPr="00CD2485">
        <w:rPr>
          <w:rFonts w:ascii="Arial" w:hAnsi="Arial" w:cs="Arial"/>
          <w:sz w:val="21"/>
          <w:szCs w:val="21"/>
          <w:lang w:val="en-GB"/>
        </w:rPr>
        <w:t xml:space="preserve"> </w:t>
      </w:r>
      <w:r w:rsidR="00AE0DC6" w:rsidRPr="00CD2485">
        <w:rPr>
          <w:rFonts w:ascii="Arial" w:hAnsi="Arial" w:cs="Arial"/>
          <w:sz w:val="21"/>
          <w:szCs w:val="21"/>
          <w:lang w:val="en-GB"/>
        </w:rPr>
        <w:t xml:space="preserve">said </w:t>
      </w:r>
      <w:proofErr w:type="spellStart"/>
      <w:r w:rsidR="008D620F" w:rsidRPr="00CD2485">
        <w:rPr>
          <w:rFonts w:ascii="Arial" w:hAnsi="Arial" w:cs="Arial"/>
          <w:b/>
          <w:sz w:val="21"/>
          <w:szCs w:val="21"/>
          <w:lang w:val="en-GB"/>
        </w:rPr>
        <w:t>František</w:t>
      </w:r>
      <w:proofErr w:type="spellEnd"/>
      <w:r w:rsidR="008D620F" w:rsidRPr="00CD2485">
        <w:rPr>
          <w:rFonts w:ascii="Arial" w:hAnsi="Arial" w:cs="Arial"/>
          <w:b/>
          <w:sz w:val="21"/>
          <w:szCs w:val="21"/>
          <w:lang w:val="en-GB"/>
        </w:rPr>
        <w:t xml:space="preserve"> </w:t>
      </w:r>
      <w:proofErr w:type="spellStart"/>
      <w:r w:rsidR="008D620F" w:rsidRPr="00CD2485">
        <w:rPr>
          <w:rFonts w:ascii="Arial" w:hAnsi="Arial" w:cs="Arial"/>
          <w:b/>
          <w:sz w:val="21"/>
          <w:szCs w:val="21"/>
          <w:lang w:val="en-GB"/>
        </w:rPr>
        <w:t>Lukl</w:t>
      </w:r>
      <w:proofErr w:type="spellEnd"/>
      <w:r w:rsidR="00E96D7C" w:rsidRPr="00CD2485">
        <w:rPr>
          <w:rFonts w:ascii="Arial" w:hAnsi="Arial" w:cs="Arial"/>
          <w:b/>
          <w:sz w:val="21"/>
          <w:szCs w:val="21"/>
          <w:lang w:val="en-GB"/>
        </w:rPr>
        <w:t xml:space="preserve">, </w:t>
      </w:r>
      <w:r w:rsidR="00AE0DC6" w:rsidRPr="00CD2485">
        <w:rPr>
          <w:rFonts w:ascii="Arial" w:hAnsi="Arial" w:cs="Arial"/>
          <w:b/>
          <w:sz w:val="21"/>
          <w:szCs w:val="21"/>
          <w:lang w:val="en-GB"/>
        </w:rPr>
        <w:t xml:space="preserve">Chairman of the Union of Towns and </w:t>
      </w:r>
      <w:r w:rsidR="00355C30" w:rsidRPr="00CD2485">
        <w:rPr>
          <w:rFonts w:ascii="Arial" w:hAnsi="Arial" w:cs="Arial"/>
          <w:b/>
          <w:sz w:val="21"/>
          <w:szCs w:val="21"/>
          <w:lang w:val="en-GB"/>
        </w:rPr>
        <w:t>Municipalities</w:t>
      </w:r>
      <w:r w:rsidR="00AE0DC6" w:rsidRPr="00CD2485">
        <w:rPr>
          <w:rFonts w:ascii="Arial" w:hAnsi="Arial" w:cs="Arial"/>
          <w:b/>
          <w:sz w:val="21"/>
          <w:szCs w:val="21"/>
          <w:lang w:val="en-GB"/>
        </w:rPr>
        <w:t xml:space="preserve"> and Mayor of </w:t>
      </w:r>
      <w:proofErr w:type="spellStart"/>
      <w:r w:rsidR="00651969" w:rsidRPr="00CD2485">
        <w:rPr>
          <w:rFonts w:ascii="Arial" w:hAnsi="Arial" w:cs="Arial"/>
          <w:b/>
          <w:sz w:val="21"/>
          <w:szCs w:val="21"/>
          <w:lang w:val="en-GB"/>
        </w:rPr>
        <w:t>Kyjov</w:t>
      </w:r>
      <w:proofErr w:type="spellEnd"/>
      <w:r w:rsidR="00E96D7C" w:rsidRPr="00CD2485">
        <w:rPr>
          <w:rFonts w:ascii="Arial" w:hAnsi="Arial" w:cs="Arial"/>
          <w:sz w:val="21"/>
          <w:szCs w:val="21"/>
          <w:lang w:val="en-GB"/>
        </w:rPr>
        <w:t>.</w:t>
      </w:r>
    </w:p>
    <w:p w:rsidR="0043168B" w:rsidRPr="00CD2485" w:rsidRDefault="00651969" w:rsidP="0043168B">
      <w:pPr>
        <w:spacing w:before="100" w:beforeAutospacing="1" w:after="100" w:afterAutospacing="1" w:line="240" w:lineRule="auto"/>
        <w:jc w:val="both"/>
        <w:rPr>
          <w:rStyle w:val="Siln"/>
          <w:rFonts w:eastAsia="Times New Roman" w:cs="Arial"/>
          <w:b w:val="0"/>
          <w:bCs w:val="0"/>
          <w:sz w:val="21"/>
          <w:szCs w:val="21"/>
          <w:lang w:val="en-GB" w:eastAsia="cs-CZ"/>
        </w:rPr>
      </w:pPr>
      <w:r w:rsidRPr="00CD2485">
        <w:rPr>
          <w:rFonts w:eastAsia="Times New Roman"/>
          <w:sz w:val="21"/>
          <w:szCs w:val="21"/>
          <w:lang w:val="en-GB" w:eastAsia="cs-CZ"/>
        </w:rPr>
        <w:t xml:space="preserve">Komerční </w:t>
      </w:r>
      <w:proofErr w:type="gramStart"/>
      <w:r w:rsidRPr="00CD2485">
        <w:rPr>
          <w:rFonts w:eastAsia="Times New Roman"/>
          <w:sz w:val="21"/>
          <w:szCs w:val="21"/>
          <w:lang w:val="en-GB" w:eastAsia="cs-CZ"/>
        </w:rPr>
        <w:t>banka</w:t>
      </w:r>
      <w:proofErr w:type="gramEnd"/>
      <w:r w:rsidRPr="00CD2485">
        <w:rPr>
          <w:rFonts w:eastAsia="Times New Roman"/>
          <w:sz w:val="21"/>
          <w:szCs w:val="21"/>
          <w:lang w:val="en-GB" w:eastAsia="cs-CZ"/>
        </w:rPr>
        <w:t xml:space="preserve"> </w:t>
      </w:r>
      <w:r w:rsidR="00AE0DC6" w:rsidRPr="00CD2485">
        <w:rPr>
          <w:rFonts w:eastAsia="Times New Roman"/>
          <w:sz w:val="21"/>
          <w:szCs w:val="21"/>
          <w:lang w:val="en-GB" w:eastAsia="cs-CZ"/>
        </w:rPr>
        <w:t xml:space="preserve">is 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 xml:space="preserve">one of the most important financial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partners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 xml:space="preserve"> for Czech </w:t>
      </w:r>
      <w:r w:rsidRPr="00CD2485">
        <w:rPr>
          <w:rFonts w:eastAsia="Times New Roman"/>
          <w:sz w:val="21"/>
          <w:szCs w:val="21"/>
          <w:lang w:val="en-GB" w:eastAsia="cs-CZ"/>
        </w:rPr>
        <w:t>municipalit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>ies</w:t>
      </w:r>
      <w:r w:rsidRPr="00CD2485">
        <w:rPr>
          <w:rFonts w:eastAsia="Times New Roman"/>
          <w:sz w:val="21"/>
          <w:szCs w:val="21"/>
          <w:lang w:val="en-GB" w:eastAsia="cs-CZ"/>
        </w:rPr>
        <w:t xml:space="preserve">. 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 xml:space="preserve">By financing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towns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 xml:space="preserve"> and municipalities and building long-term relationships </w:t>
      </w:r>
      <w:r w:rsidR="00E55437" w:rsidRPr="00CD2485">
        <w:rPr>
          <w:rFonts w:eastAsia="Times New Roman"/>
          <w:sz w:val="21"/>
          <w:szCs w:val="21"/>
          <w:lang w:val="en-GB" w:eastAsia="cs-CZ"/>
        </w:rPr>
        <w:t xml:space="preserve">with them, 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 xml:space="preserve">the bank </w:t>
      </w:r>
      <w:r w:rsidR="00355C30" w:rsidRPr="00CD2485">
        <w:rPr>
          <w:rFonts w:eastAsia="Times New Roman"/>
          <w:sz w:val="21"/>
          <w:szCs w:val="21"/>
          <w:lang w:val="en-GB" w:eastAsia="cs-CZ"/>
        </w:rPr>
        <w:t>contributes</w:t>
      </w:r>
      <w:r w:rsidR="007402F8" w:rsidRPr="00CD2485">
        <w:rPr>
          <w:rFonts w:eastAsia="Times New Roman"/>
          <w:sz w:val="21"/>
          <w:szCs w:val="21"/>
          <w:lang w:val="en-GB" w:eastAsia="cs-CZ"/>
        </w:rPr>
        <w:t xml:space="preserve"> to the stability and development of the whole sector in the Czech Republic.</w:t>
      </w:r>
      <w:r w:rsidR="0043168B" w:rsidRPr="0043168B">
        <w:rPr>
          <w:b/>
          <w:sz w:val="20"/>
          <w:szCs w:val="20"/>
          <w:lang w:val="en-US"/>
        </w:rPr>
        <w:t xml:space="preserve"> </w:t>
      </w:r>
    </w:p>
    <w:tbl>
      <w:tblPr>
        <w:tblpPr w:leftFromText="141" w:rightFromText="141" w:vertAnchor="text" w:horzAnchor="margin" w:tblpXSpec="center" w:tblpY="141"/>
        <w:tblW w:w="89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3261"/>
      </w:tblGrid>
      <w:tr w:rsidR="0043168B" w:rsidRPr="00EE0012" w:rsidTr="004C5728">
        <w:tc>
          <w:tcPr>
            <w:tcW w:w="5670" w:type="dxa"/>
          </w:tcPr>
          <w:p w:rsidR="0043168B" w:rsidRPr="00AF7270" w:rsidRDefault="0043168B" w:rsidP="004C5728">
            <w:pPr>
              <w:rPr>
                <w:sz w:val="20"/>
                <w:szCs w:val="20"/>
                <w:lang w:val="fr-FR"/>
              </w:rPr>
            </w:pPr>
            <w:r w:rsidRPr="00AF7270">
              <w:rPr>
                <w:sz w:val="20"/>
                <w:szCs w:val="20"/>
                <w:lang w:val="fr-FR"/>
              </w:rPr>
              <w:t xml:space="preserve">Michal Teubner </w:t>
            </w:r>
          </w:p>
          <w:p w:rsidR="0043168B" w:rsidRPr="00AF7270" w:rsidRDefault="0043168B" w:rsidP="004C5728">
            <w:pPr>
              <w:rPr>
                <w:sz w:val="20"/>
                <w:szCs w:val="20"/>
                <w:lang w:val="fr-FR"/>
              </w:rPr>
            </w:pPr>
            <w:r w:rsidRPr="00AF7270">
              <w:rPr>
                <w:sz w:val="20"/>
                <w:szCs w:val="20"/>
                <w:lang w:val="fr-FR"/>
              </w:rPr>
              <w:t xml:space="preserve">Komerční banka Communication </w:t>
            </w:r>
          </w:p>
          <w:p w:rsidR="0043168B" w:rsidRPr="00AF7270" w:rsidRDefault="0043168B" w:rsidP="004C5728">
            <w:pPr>
              <w:rPr>
                <w:sz w:val="20"/>
                <w:szCs w:val="20"/>
                <w:lang w:val="fr-FR"/>
              </w:rPr>
            </w:pPr>
            <w:r w:rsidRPr="00AF7270">
              <w:rPr>
                <w:sz w:val="20"/>
                <w:szCs w:val="20"/>
                <w:lang w:val="fr-FR"/>
              </w:rPr>
              <w:t>Tel: 955 532</w:t>
            </w:r>
            <w:r w:rsidR="00AF7270" w:rsidRPr="00AF7270">
              <w:rPr>
                <w:sz w:val="20"/>
                <w:szCs w:val="20"/>
                <w:lang w:val="fr-FR"/>
              </w:rPr>
              <w:t> </w:t>
            </w:r>
            <w:r w:rsidRPr="00AF7270">
              <w:rPr>
                <w:sz w:val="20"/>
                <w:szCs w:val="20"/>
                <w:lang w:val="fr-FR"/>
              </w:rPr>
              <w:t>758</w:t>
            </w:r>
            <w:r w:rsidR="00AF7270" w:rsidRPr="00AF7270">
              <w:rPr>
                <w:sz w:val="20"/>
                <w:szCs w:val="20"/>
                <w:lang w:val="fr-FR"/>
              </w:rPr>
              <w:t>, E-</w:t>
            </w:r>
            <w:r w:rsidRPr="00AF7270">
              <w:rPr>
                <w:sz w:val="20"/>
                <w:szCs w:val="20"/>
                <w:lang w:val="fr-FR"/>
              </w:rPr>
              <w:t xml:space="preserve">mail: </w:t>
            </w:r>
            <w:hyperlink r:id="rId7" w:history="1">
              <w:r w:rsidRPr="00AF7270">
                <w:rPr>
                  <w:rStyle w:val="Hypertextovodkaz"/>
                  <w:sz w:val="20"/>
                  <w:szCs w:val="20"/>
                  <w:lang w:val="fr-FR"/>
                </w:rPr>
                <w:t>michal_teubner@kb.cz</w:t>
              </w:r>
            </w:hyperlink>
          </w:p>
          <w:p w:rsidR="0043168B" w:rsidRPr="00AF7270" w:rsidRDefault="0043168B" w:rsidP="004C5728">
            <w:pPr>
              <w:rPr>
                <w:sz w:val="20"/>
                <w:szCs w:val="20"/>
                <w:lang w:val="fr-FR"/>
              </w:rPr>
            </w:pPr>
          </w:p>
          <w:p w:rsidR="0043168B" w:rsidRPr="00AF7270" w:rsidRDefault="0043168B" w:rsidP="004C5728">
            <w:pPr>
              <w:jc w:val="both"/>
              <w:rPr>
                <w:color w:val="111111"/>
                <w:sz w:val="20"/>
                <w:szCs w:val="20"/>
                <w:lang w:val="en-GB"/>
              </w:rPr>
            </w:pPr>
            <w:r w:rsidRPr="00AF7270">
              <w:rPr>
                <w:color w:val="111111"/>
                <w:sz w:val="20"/>
                <w:szCs w:val="20"/>
                <w:lang w:val="en-GB"/>
              </w:rPr>
              <w:t xml:space="preserve">Štěpánka Filipová </w:t>
            </w:r>
          </w:p>
          <w:p w:rsidR="0043168B" w:rsidRPr="00AF7270" w:rsidRDefault="0043168B" w:rsidP="004C5728">
            <w:pPr>
              <w:jc w:val="both"/>
              <w:rPr>
                <w:color w:val="111111"/>
                <w:sz w:val="20"/>
                <w:szCs w:val="20"/>
                <w:lang w:val="en-GB"/>
              </w:rPr>
            </w:pPr>
            <w:r w:rsidRPr="00AF7270">
              <w:rPr>
                <w:color w:val="111111"/>
                <w:sz w:val="20"/>
                <w:szCs w:val="20"/>
                <w:lang w:val="en-GB"/>
              </w:rPr>
              <w:t xml:space="preserve">Media Officer </w:t>
            </w:r>
          </w:p>
          <w:p w:rsidR="0043168B" w:rsidRPr="00AF7270" w:rsidRDefault="0043168B" w:rsidP="004C5728">
            <w:pPr>
              <w:jc w:val="both"/>
              <w:rPr>
                <w:color w:val="111111"/>
                <w:sz w:val="20"/>
                <w:szCs w:val="20"/>
                <w:lang w:val="en-GB"/>
              </w:rPr>
            </w:pPr>
            <w:proofErr w:type="spellStart"/>
            <w:r w:rsidRPr="00AF7270">
              <w:rPr>
                <w:color w:val="111111"/>
                <w:sz w:val="20"/>
                <w:szCs w:val="20"/>
                <w:lang w:val="en-GB"/>
              </w:rPr>
              <w:t>Svaz</w:t>
            </w:r>
            <w:proofErr w:type="spellEnd"/>
            <w:r w:rsidRPr="00AF7270">
              <w:rPr>
                <w:color w:val="11111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7270">
              <w:rPr>
                <w:color w:val="111111"/>
                <w:sz w:val="20"/>
                <w:szCs w:val="20"/>
                <w:lang w:val="en-GB"/>
              </w:rPr>
              <w:t>měst</w:t>
            </w:r>
            <w:proofErr w:type="spellEnd"/>
            <w:r w:rsidRPr="00AF7270">
              <w:rPr>
                <w:color w:val="111111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AF7270">
              <w:rPr>
                <w:color w:val="111111"/>
                <w:sz w:val="20"/>
                <w:szCs w:val="20"/>
                <w:lang w:val="en-GB"/>
              </w:rPr>
              <w:t>obcí</w:t>
            </w:r>
            <w:proofErr w:type="spellEnd"/>
            <w:r w:rsidRPr="00AF7270">
              <w:rPr>
                <w:color w:val="111111"/>
                <w:sz w:val="20"/>
                <w:szCs w:val="20"/>
                <w:lang w:val="en-GB"/>
              </w:rPr>
              <w:t xml:space="preserve"> ČR</w:t>
            </w:r>
          </w:p>
          <w:p w:rsidR="0043168B" w:rsidRPr="00AF7270" w:rsidRDefault="0043168B" w:rsidP="004C5728">
            <w:pPr>
              <w:jc w:val="both"/>
              <w:rPr>
                <w:color w:val="111111"/>
                <w:sz w:val="20"/>
                <w:szCs w:val="20"/>
                <w:lang w:val="fr-FR"/>
              </w:rPr>
            </w:pPr>
            <w:r w:rsidRPr="00AF7270">
              <w:rPr>
                <w:color w:val="111111"/>
                <w:sz w:val="20"/>
                <w:szCs w:val="20"/>
                <w:lang w:val="fr-FR"/>
              </w:rPr>
              <w:t>Mobile: 724 302</w:t>
            </w:r>
            <w:r w:rsidR="00AF7270" w:rsidRPr="00AF7270">
              <w:rPr>
                <w:color w:val="111111"/>
                <w:sz w:val="20"/>
                <w:szCs w:val="20"/>
                <w:lang w:val="fr-FR"/>
              </w:rPr>
              <w:t> </w:t>
            </w:r>
            <w:r w:rsidRPr="00AF7270">
              <w:rPr>
                <w:color w:val="111111"/>
                <w:sz w:val="20"/>
                <w:szCs w:val="20"/>
                <w:lang w:val="fr-FR"/>
              </w:rPr>
              <w:t>802</w:t>
            </w:r>
            <w:r w:rsidR="00AF7270" w:rsidRPr="00AF7270">
              <w:rPr>
                <w:color w:val="111111"/>
                <w:sz w:val="20"/>
                <w:szCs w:val="20"/>
                <w:lang w:val="fr-FR"/>
              </w:rPr>
              <w:t xml:space="preserve">, </w:t>
            </w:r>
            <w:r w:rsidRPr="00AF7270">
              <w:rPr>
                <w:color w:val="111111"/>
                <w:sz w:val="20"/>
                <w:szCs w:val="20"/>
                <w:lang w:val="fr-FR"/>
              </w:rPr>
              <w:t xml:space="preserve">E-mail: </w:t>
            </w:r>
            <w:hyperlink r:id="rId8" w:history="1">
              <w:r w:rsidRPr="00AF7270">
                <w:rPr>
                  <w:rStyle w:val="Hypertextovodkaz"/>
                  <w:sz w:val="20"/>
                  <w:szCs w:val="20"/>
                  <w:lang w:val="fr-FR"/>
                </w:rPr>
                <w:t>filipova@smocr.cz</w:t>
              </w:r>
            </w:hyperlink>
          </w:p>
          <w:p w:rsidR="0043168B" w:rsidRPr="00CD2485" w:rsidRDefault="0043168B" w:rsidP="004C5728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3261" w:type="dxa"/>
          </w:tcPr>
          <w:p w:rsidR="0043168B" w:rsidRPr="0068106E" w:rsidRDefault="0043168B" w:rsidP="004C5728">
            <w:pPr>
              <w:rPr>
                <w:color w:val="0000FF"/>
                <w:u w:val="single"/>
                <w:lang w:val="fr-FR"/>
              </w:rPr>
            </w:pPr>
          </w:p>
        </w:tc>
      </w:tr>
    </w:tbl>
    <w:p w:rsidR="001C116C" w:rsidRPr="00EE0012" w:rsidRDefault="001C116C" w:rsidP="00995F81">
      <w:pPr>
        <w:spacing w:line="240" w:lineRule="auto"/>
        <w:jc w:val="both"/>
        <w:rPr>
          <w:sz w:val="20"/>
          <w:szCs w:val="20"/>
          <w:lang w:val="en-GB"/>
        </w:rPr>
      </w:pPr>
      <w:r w:rsidRPr="00EE0012">
        <w:rPr>
          <w:b/>
          <w:bCs/>
          <w:sz w:val="20"/>
          <w:szCs w:val="20"/>
          <w:lang w:val="en-GB"/>
        </w:rPr>
        <w:lastRenderedPageBreak/>
        <w:t>KOMERČNÍ BANKA</w:t>
      </w:r>
      <w:r w:rsidRPr="00EE0012">
        <w:rPr>
          <w:sz w:val="20"/>
          <w:szCs w:val="20"/>
          <w:lang w:val="en-GB"/>
        </w:rPr>
        <w:t xml:space="preserve"> is the only publicly traded Czech bank. As at 30 </w:t>
      </w:r>
      <w:r w:rsidR="00F72245" w:rsidRPr="00EE0012">
        <w:rPr>
          <w:sz w:val="20"/>
          <w:szCs w:val="20"/>
          <w:lang w:val="en-GB"/>
        </w:rPr>
        <w:t xml:space="preserve">June </w:t>
      </w:r>
      <w:r w:rsidRPr="00EE0012">
        <w:rPr>
          <w:sz w:val="20"/>
          <w:szCs w:val="20"/>
          <w:lang w:val="en-GB"/>
        </w:rPr>
        <w:t>2015, KB had 42,</w:t>
      </w:r>
      <w:r w:rsidR="0068106E">
        <w:rPr>
          <w:sz w:val="20"/>
          <w:szCs w:val="20"/>
          <w:lang w:val="en-GB"/>
        </w:rPr>
        <w:t>834</w:t>
      </w:r>
      <w:r w:rsidRPr="00EE0012">
        <w:rPr>
          <w:sz w:val="20"/>
          <w:szCs w:val="20"/>
          <w:lang w:val="en-GB"/>
        </w:rPr>
        <w:t xml:space="preserve"> shareholders, 37,</w:t>
      </w:r>
      <w:r w:rsidR="0068106E">
        <w:rPr>
          <w:sz w:val="20"/>
          <w:szCs w:val="20"/>
          <w:lang w:val="en-GB"/>
        </w:rPr>
        <w:t>666</w:t>
      </w:r>
      <w:r w:rsidRPr="00EE0012">
        <w:rPr>
          <w:sz w:val="20"/>
          <w:szCs w:val="20"/>
          <w:lang w:val="en-GB"/>
        </w:rPr>
        <w:t xml:space="preserve"> of which were individuals from the Czech Republic. </w:t>
      </w:r>
      <w:proofErr w:type="spellStart"/>
      <w:r w:rsidRPr="00EE0012">
        <w:rPr>
          <w:sz w:val="20"/>
          <w:szCs w:val="20"/>
          <w:lang w:val="en-GB"/>
        </w:rPr>
        <w:t>Komerční</w:t>
      </w:r>
      <w:proofErr w:type="spellEnd"/>
      <w:r w:rsidRPr="00EE0012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EE0012">
        <w:rPr>
          <w:sz w:val="20"/>
          <w:szCs w:val="20"/>
          <w:lang w:val="en-GB"/>
        </w:rPr>
        <w:t>banka</w:t>
      </w:r>
      <w:r w:rsidR="00FD0186" w:rsidRPr="00EE0012">
        <w:rPr>
          <w:sz w:val="20"/>
          <w:szCs w:val="20"/>
          <w:lang w:val="en-GB"/>
        </w:rPr>
        <w:t>’s</w:t>
      </w:r>
      <w:proofErr w:type="spellEnd"/>
      <w:proofErr w:type="gramEnd"/>
      <w:r w:rsidR="00FD0186" w:rsidRPr="00EE0012">
        <w:rPr>
          <w:sz w:val="20"/>
          <w:szCs w:val="20"/>
          <w:lang w:val="en-GB"/>
        </w:rPr>
        <w:t xml:space="preserve"> capital adequacy ratio and liquidity under the new </w:t>
      </w:r>
      <w:r w:rsidRPr="00EE0012">
        <w:rPr>
          <w:sz w:val="20"/>
          <w:szCs w:val="20"/>
          <w:lang w:val="en-GB"/>
        </w:rPr>
        <w:t xml:space="preserve">Basel </w:t>
      </w:r>
      <w:smartTag w:uri="urn:schemas-microsoft-com:office:smarttags" w:element="stockticker">
        <w:r w:rsidRPr="00EE0012">
          <w:rPr>
            <w:sz w:val="20"/>
            <w:szCs w:val="20"/>
            <w:lang w:val="en-GB"/>
          </w:rPr>
          <w:t>III</w:t>
        </w:r>
      </w:smartTag>
      <w:r w:rsidRPr="00EE0012">
        <w:rPr>
          <w:sz w:val="20"/>
          <w:szCs w:val="20"/>
          <w:lang w:val="en-GB"/>
        </w:rPr>
        <w:t xml:space="preserve"> regulatory framework</w:t>
      </w:r>
      <w:r w:rsidR="00FD0186" w:rsidRPr="00EE0012">
        <w:rPr>
          <w:sz w:val="20"/>
          <w:szCs w:val="20"/>
          <w:lang w:val="en-GB"/>
        </w:rPr>
        <w:t xml:space="preserve"> confirm its good position and room for further growth of the bank’s activities. </w:t>
      </w:r>
    </w:p>
    <w:p w:rsidR="00C82CDE" w:rsidRPr="00EE0012" w:rsidRDefault="00C266F3" w:rsidP="00995F81">
      <w:pPr>
        <w:spacing w:line="240" w:lineRule="auto"/>
        <w:jc w:val="both"/>
        <w:rPr>
          <w:sz w:val="20"/>
          <w:szCs w:val="20"/>
          <w:lang w:val="en-GB"/>
        </w:rPr>
      </w:pPr>
      <w:r w:rsidRPr="00EE0012">
        <w:rPr>
          <w:b/>
          <w:sz w:val="20"/>
          <w:szCs w:val="20"/>
          <w:lang w:val="en-GB"/>
        </w:rPr>
        <w:t>K</w:t>
      </w:r>
      <w:r w:rsidRPr="00EE0012">
        <w:rPr>
          <w:b/>
          <w:bCs/>
          <w:sz w:val="20"/>
          <w:szCs w:val="20"/>
          <w:lang w:val="en-GB"/>
        </w:rPr>
        <w:t>OMERČNÍ BANKA</w:t>
      </w:r>
      <w:r w:rsidRPr="00EE0012">
        <w:rPr>
          <w:sz w:val="20"/>
          <w:szCs w:val="20"/>
          <w:lang w:val="en-GB"/>
        </w:rPr>
        <w:t xml:space="preserve"> is one of the best run universal banks in Central Europe. It provides comprehensive services to clients in the areas of retail, corporate and investment banking. The Komerční </w:t>
      </w:r>
      <w:proofErr w:type="gramStart"/>
      <w:r w:rsidRPr="00EE0012">
        <w:rPr>
          <w:sz w:val="20"/>
          <w:szCs w:val="20"/>
          <w:lang w:val="en-GB"/>
        </w:rPr>
        <w:t>banka</w:t>
      </w:r>
      <w:proofErr w:type="gramEnd"/>
      <w:r w:rsidRPr="00EE0012">
        <w:rPr>
          <w:sz w:val="20"/>
          <w:szCs w:val="20"/>
          <w:lang w:val="en-GB"/>
        </w:rPr>
        <w:t xml:space="preserve"> Group’s 8,</w:t>
      </w:r>
      <w:r w:rsidR="0068106E">
        <w:rPr>
          <w:sz w:val="20"/>
          <w:szCs w:val="20"/>
          <w:lang w:val="en-GB"/>
        </w:rPr>
        <w:t>422</w:t>
      </w:r>
      <w:r w:rsidRPr="00EE0012">
        <w:rPr>
          <w:sz w:val="20"/>
          <w:szCs w:val="20"/>
          <w:lang w:val="en-GB"/>
        </w:rPr>
        <w:t xml:space="preserve"> employees serve 2.5 million clients, who can use an extensive network of 39</w:t>
      </w:r>
      <w:r w:rsidR="00C82CDE" w:rsidRPr="00EE0012">
        <w:rPr>
          <w:sz w:val="20"/>
          <w:szCs w:val="20"/>
          <w:lang w:val="en-GB"/>
        </w:rPr>
        <w:t>9</w:t>
      </w:r>
      <w:r w:rsidRPr="00EE0012">
        <w:rPr>
          <w:sz w:val="20"/>
          <w:szCs w:val="20"/>
          <w:lang w:val="en-GB"/>
        </w:rPr>
        <w:t xml:space="preserve"> business points throughout the country. Komerční </w:t>
      </w:r>
      <w:proofErr w:type="gramStart"/>
      <w:r w:rsidRPr="00EE0012">
        <w:rPr>
          <w:sz w:val="20"/>
          <w:szCs w:val="20"/>
          <w:lang w:val="en-GB"/>
        </w:rPr>
        <w:t>banka</w:t>
      </w:r>
      <w:proofErr w:type="gramEnd"/>
      <w:r w:rsidRPr="00EE0012">
        <w:rPr>
          <w:sz w:val="20"/>
          <w:szCs w:val="20"/>
          <w:lang w:val="en-GB"/>
        </w:rPr>
        <w:t xml:space="preserve"> currently operates 7</w:t>
      </w:r>
      <w:r w:rsidR="0068106E">
        <w:rPr>
          <w:sz w:val="20"/>
          <w:szCs w:val="20"/>
          <w:lang w:val="en-GB"/>
        </w:rPr>
        <w:t>62</w:t>
      </w:r>
      <w:r w:rsidRPr="00EE0012">
        <w:rPr>
          <w:sz w:val="20"/>
          <w:szCs w:val="20"/>
          <w:lang w:val="en-GB"/>
        </w:rPr>
        <w:t xml:space="preserve"> ATMs and 1.</w:t>
      </w:r>
      <w:r w:rsidR="0068106E">
        <w:rPr>
          <w:sz w:val="20"/>
          <w:szCs w:val="20"/>
          <w:lang w:val="en-GB"/>
        </w:rPr>
        <w:t>3</w:t>
      </w:r>
      <w:r w:rsidRPr="00EE0012">
        <w:rPr>
          <w:sz w:val="20"/>
          <w:szCs w:val="20"/>
          <w:lang w:val="en-GB"/>
        </w:rPr>
        <w:t xml:space="preserve"> million of its clients use one of direct banking channels. KB is a part of the </w:t>
      </w:r>
      <w:proofErr w:type="spellStart"/>
      <w:r w:rsidRPr="00EE0012">
        <w:rPr>
          <w:sz w:val="20"/>
          <w:szCs w:val="20"/>
          <w:lang w:val="en-GB"/>
        </w:rPr>
        <w:t>Société</w:t>
      </w:r>
      <w:proofErr w:type="spellEnd"/>
      <w:r w:rsidRPr="00EE0012">
        <w:rPr>
          <w:sz w:val="20"/>
          <w:szCs w:val="20"/>
          <w:lang w:val="en-GB"/>
        </w:rPr>
        <w:t xml:space="preserve"> </w:t>
      </w:r>
      <w:proofErr w:type="spellStart"/>
      <w:r w:rsidRPr="00EE0012">
        <w:rPr>
          <w:sz w:val="20"/>
          <w:szCs w:val="20"/>
          <w:lang w:val="en-GB"/>
        </w:rPr>
        <w:t>Générale</w:t>
      </w:r>
      <w:proofErr w:type="spellEnd"/>
      <w:r w:rsidRPr="00EE0012">
        <w:rPr>
          <w:sz w:val="20"/>
          <w:szCs w:val="20"/>
          <w:lang w:val="en-GB"/>
        </w:rPr>
        <w:t xml:space="preserve"> Group.</w:t>
      </w:r>
    </w:p>
    <w:p w:rsidR="00C266F3" w:rsidRPr="00EE0012" w:rsidRDefault="0056692D" w:rsidP="00995F81">
      <w:pPr>
        <w:spacing w:line="240" w:lineRule="auto"/>
        <w:jc w:val="both"/>
        <w:rPr>
          <w:sz w:val="20"/>
          <w:szCs w:val="20"/>
          <w:lang w:val="en-GB"/>
        </w:rPr>
      </w:pPr>
      <w:hyperlink r:id="rId9" w:history="1">
        <w:r w:rsidR="00C266F3" w:rsidRPr="00EE0012">
          <w:rPr>
            <w:rStyle w:val="Hypertextovodkaz"/>
            <w:sz w:val="20"/>
            <w:szCs w:val="20"/>
            <w:lang w:val="en-GB"/>
          </w:rPr>
          <w:t>www.kb.cz</w:t>
        </w:r>
      </w:hyperlink>
    </w:p>
    <w:p w:rsidR="004C0AB6" w:rsidRPr="00EE0012" w:rsidRDefault="004C0AB6" w:rsidP="00601C09">
      <w:pPr>
        <w:spacing w:after="200" w:line="276" w:lineRule="auto"/>
        <w:jc w:val="both"/>
        <w:rPr>
          <w:sz w:val="20"/>
          <w:szCs w:val="20"/>
          <w:lang w:val="en-GB"/>
        </w:rPr>
      </w:pPr>
    </w:p>
    <w:p w:rsidR="00601C09" w:rsidRPr="00EE0012" w:rsidRDefault="00C82CDE" w:rsidP="00995F81">
      <w:pPr>
        <w:spacing w:line="240" w:lineRule="auto"/>
        <w:jc w:val="both"/>
        <w:rPr>
          <w:color w:val="111111"/>
          <w:sz w:val="20"/>
          <w:szCs w:val="20"/>
          <w:lang w:val="en-GB"/>
        </w:rPr>
      </w:pPr>
      <w:r w:rsidRPr="00EE0012">
        <w:rPr>
          <w:b/>
          <w:color w:val="111111"/>
          <w:sz w:val="20"/>
          <w:szCs w:val="20"/>
          <w:lang w:val="en-GB"/>
        </w:rPr>
        <w:t>The Union of Towns and Municipalities of the Czech Republic</w:t>
      </w:r>
      <w:r w:rsidRPr="00EE0012">
        <w:rPr>
          <w:color w:val="111111"/>
          <w:sz w:val="20"/>
          <w:szCs w:val="20"/>
          <w:lang w:val="en-GB"/>
        </w:rPr>
        <w:t xml:space="preserve"> is a nationwide voluntary, apolitical</w:t>
      </w:r>
      <w:r w:rsidR="00E55437">
        <w:rPr>
          <w:color w:val="111111"/>
          <w:sz w:val="20"/>
          <w:szCs w:val="20"/>
          <w:lang w:val="en-GB"/>
        </w:rPr>
        <w:t>,</w:t>
      </w:r>
      <w:r w:rsidRPr="00EE0012">
        <w:rPr>
          <w:color w:val="111111"/>
          <w:sz w:val="20"/>
          <w:szCs w:val="20"/>
          <w:lang w:val="en-GB"/>
        </w:rPr>
        <w:t xml:space="preserve"> </w:t>
      </w:r>
      <w:r w:rsidR="004925FA" w:rsidRPr="00EE0012">
        <w:rPr>
          <w:color w:val="111111"/>
          <w:sz w:val="20"/>
          <w:szCs w:val="20"/>
          <w:lang w:val="en-GB"/>
        </w:rPr>
        <w:t>and non-government</w:t>
      </w:r>
      <w:r w:rsidR="00E55437">
        <w:rPr>
          <w:color w:val="111111"/>
          <w:sz w:val="20"/>
          <w:szCs w:val="20"/>
          <w:lang w:val="en-GB"/>
        </w:rPr>
        <w:t>al</w:t>
      </w:r>
      <w:r w:rsidR="004925FA" w:rsidRPr="00EE0012">
        <w:rPr>
          <w:color w:val="111111"/>
          <w:sz w:val="20"/>
          <w:szCs w:val="20"/>
          <w:lang w:val="en-GB"/>
        </w:rPr>
        <w:t xml:space="preserve"> </w:t>
      </w:r>
      <w:r w:rsidR="00EE0012" w:rsidRPr="00EE0012">
        <w:rPr>
          <w:color w:val="111111"/>
          <w:sz w:val="20"/>
          <w:szCs w:val="20"/>
          <w:lang w:val="en-GB"/>
        </w:rPr>
        <w:t>organisation</w:t>
      </w:r>
      <w:r w:rsidR="004925FA" w:rsidRPr="00EE0012">
        <w:rPr>
          <w:color w:val="111111"/>
          <w:sz w:val="20"/>
          <w:szCs w:val="20"/>
          <w:lang w:val="en-GB"/>
        </w:rPr>
        <w:t>.</w:t>
      </w:r>
      <w:r w:rsidR="00601C09" w:rsidRPr="00EE0012">
        <w:rPr>
          <w:color w:val="111111"/>
          <w:sz w:val="20"/>
          <w:szCs w:val="20"/>
          <w:lang w:val="en-GB"/>
        </w:rPr>
        <w:t xml:space="preserve"> </w:t>
      </w:r>
      <w:r w:rsidR="00E55437">
        <w:rPr>
          <w:color w:val="111111"/>
          <w:sz w:val="20"/>
          <w:szCs w:val="20"/>
          <w:lang w:val="en-GB"/>
        </w:rPr>
        <w:t>T</w:t>
      </w:r>
      <w:r w:rsidR="004925FA" w:rsidRPr="00EE0012">
        <w:rPr>
          <w:color w:val="111111"/>
          <w:sz w:val="20"/>
          <w:szCs w:val="20"/>
          <w:lang w:val="en-GB"/>
        </w:rPr>
        <w:t>owns and municipalities</w:t>
      </w:r>
      <w:r w:rsidR="00E55437">
        <w:rPr>
          <w:color w:val="111111"/>
          <w:sz w:val="20"/>
          <w:szCs w:val="20"/>
          <w:lang w:val="en-GB"/>
        </w:rPr>
        <w:t xml:space="preserve"> are members of the Union</w:t>
      </w:r>
      <w:r w:rsidR="004925FA" w:rsidRPr="00EE0012">
        <w:rPr>
          <w:color w:val="111111"/>
          <w:sz w:val="20"/>
          <w:szCs w:val="20"/>
          <w:lang w:val="en-GB"/>
        </w:rPr>
        <w:t xml:space="preserve">. The Union is a </w:t>
      </w:r>
      <w:r w:rsidR="00601C09" w:rsidRPr="00EE0012">
        <w:rPr>
          <w:color w:val="111111"/>
          <w:sz w:val="20"/>
          <w:szCs w:val="20"/>
          <w:lang w:val="en-GB"/>
        </w:rPr>
        <w:t xml:space="preserve">partner </w:t>
      </w:r>
      <w:r w:rsidR="004925FA" w:rsidRPr="00EE0012">
        <w:rPr>
          <w:color w:val="111111"/>
          <w:sz w:val="20"/>
          <w:szCs w:val="20"/>
          <w:lang w:val="en-GB"/>
        </w:rPr>
        <w:t xml:space="preserve">for governmental and parliamentary political </w:t>
      </w:r>
      <w:r w:rsidR="00EE0012" w:rsidRPr="00EE0012">
        <w:rPr>
          <w:color w:val="111111"/>
          <w:sz w:val="20"/>
          <w:szCs w:val="20"/>
          <w:lang w:val="en-GB"/>
        </w:rPr>
        <w:t>representatives</w:t>
      </w:r>
      <w:r w:rsidR="004925FA" w:rsidRPr="00EE0012">
        <w:rPr>
          <w:color w:val="111111"/>
          <w:sz w:val="20"/>
          <w:szCs w:val="20"/>
          <w:lang w:val="en-GB"/>
        </w:rPr>
        <w:t>. It helps to prepare and develop proposals for legislative and non-legislative measures in areas within municipalities</w:t>
      </w:r>
      <w:r w:rsidR="00E55437">
        <w:rPr>
          <w:color w:val="111111"/>
          <w:sz w:val="20"/>
          <w:szCs w:val="20"/>
          <w:lang w:val="en-GB"/>
        </w:rPr>
        <w:t>’</w:t>
      </w:r>
      <w:r w:rsidR="004925FA" w:rsidRPr="00EE0012">
        <w:rPr>
          <w:color w:val="111111"/>
          <w:sz w:val="20"/>
          <w:szCs w:val="20"/>
          <w:lang w:val="en-GB"/>
        </w:rPr>
        <w:t xml:space="preserve"> </w:t>
      </w:r>
      <w:r w:rsidR="00DB36FB">
        <w:rPr>
          <w:color w:val="111111"/>
          <w:sz w:val="20"/>
          <w:szCs w:val="20"/>
          <w:lang w:val="en-GB"/>
        </w:rPr>
        <w:t>remit</w:t>
      </w:r>
      <w:r w:rsidR="004925FA" w:rsidRPr="00EE0012">
        <w:rPr>
          <w:color w:val="111111"/>
          <w:sz w:val="20"/>
          <w:szCs w:val="20"/>
          <w:lang w:val="en-GB"/>
        </w:rPr>
        <w:t xml:space="preserve">, both at the </w:t>
      </w:r>
      <w:r w:rsidR="00EE0012" w:rsidRPr="00EE0012">
        <w:rPr>
          <w:color w:val="111111"/>
          <w:sz w:val="20"/>
          <w:szCs w:val="20"/>
          <w:lang w:val="en-GB"/>
        </w:rPr>
        <w:t>national</w:t>
      </w:r>
      <w:r w:rsidR="004925FA" w:rsidRPr="00EE0012">
        <w:rPr>
          <w:color w:val="111111"/>
          <w:sz w:val="20"/>
          <w:szCs w:val="20"/>
          <w:lang w:val="en-GB"/>
        </w:rPr>
        <w:t xml:space="preserve"> and the European level. The Union’s </w:t>
      </w:r>
      <w:r w:rsidR="00EE0012" w:rsidRPr="00EE0012">
        <w:rPr>
          <w:color w:val="111111"/>
          <w:sz w:val="20"/>
          <w:szCs w:val="20"/>
          <w:lang w:val="en-GB"/>
        </w:rPr>
        <w:t>operation i</w:t>
      </w:r>
      <w:r w:rsidR="004925FA" w:rsidRPr="00EE0012">
        <w:rPr>
          <w:color w:val="111111"/>
          <w:sz w:val="20"/>
          <w:szCs w:val="20"/>
          <w:lang w:val="en-GB"/>
        </w:rPr>
        <w:t xml:space="preserve">s mainly based on activities of </w:t>
      </w:r>
      <w:r w:rsidR="00DB36FB">
        <w:rPr>
          <w:color w:val="111111"/>
          <w:sz w:val="20"/>
          <w:szCs w:val="20"/>
          <w:lang w:val="en-GB"/>
        </w:rPr>
        <w:t xml:space="preserve">the </w:t>
      </w:r>
      <w:r w:rsidR="004925FA" w:rsidRPr="00EE0012">
        <w:rPr>
          <w:color w:val="111111"/>
          <w:sz w:val="20"/>
          <w:szCs w:val="20"/>
          <w:lang w:val="en-GB"/>
        </w:rPr>
        <w:t xml:space="preserve">mayors and </w:t>
      </w:r>
      <w:r w:rsidR="0001527A" w:rsidRPr="00EE0012">
        <w:rPr>
          <w:color w:val="111111"/>
          <w:sz w:val="20"/>
          <w:szCs w:val="20"/>
          <w:lang w:val="en-GB"/>
        </w:rPr>
        <w:t xml:space="preserve">members of municipal assemblies who also address the general issues of </w:t>
      </w:r>
      <w:r w:rsidR="00DB36FB">
        <w:rPr>
          <w:color w:val="111111"/>
          <w:sz w:val="20"/>
          <w:szCs w:val="20"/>
          <w:lang w:val="en-GB"/>
        </w:rPr>
        <w:t xml:space="preserve">local </w:t>
      </w:r>
      <w:r w:rsidR="0001527A" w:rsidRPr="00EE0012">
        <w:rPr>
          <w:color w:val="111111"/>
          <w:sz w:val="20"/>
          <w:szCs w:val="20"/>
          <w:lang w:val="en-GB"/>
        </w:rPr>
        <w:t xml:space="preserve">self-government in </w:t>
      </w:r>
      <w:r w:rsidR="00EE0012" w:rsidRPr="00EE0012">
        <w:rPr>
          <w:color w:val="111111"/>
          <w:sz w:val="20"/>
          <w:szCs w:val="20"/>
          <w:lang w:val="en-GB"/>
        </w:rPr>
        <w:t>addition</w:t>
      </w:r>
      <w:r w:rsidR="0001527A" w:rsidRPr="00EE0012">
        <w:rPr>
          <w:color w:val="111111"/>
          <w:sz w:val="20"/>
          <w:szCs w:val="20"/>
          <w:lang w:val="en-GB"/>
        </w:rPr>
        <w:t xml:space="preserve"> to </w:t>
      </w:r>
      <w:r w:rsidR="00DB36FB">
        <w:rPr>
          <w:color w:val="111111"/>
          <w:sz w:val="20"/>
          <w:szCs w:val="20"/>
          <w:lang w:val="en-GB"/>
        </w:rPr>
        <w:t xml:space="preserve">attending to </w:t>
      </w:r>
      <w:r w:rsidR="0001527A" w:rsidRPr="00EE0012">
        <w:rPr>
          <w:color w:val="111111"/>
          <w:sz w:val="20"/>
          <w:szCs w:val="20"/>
          <w:lang w:val="en-GB"/>
        </w:rPr>
        <w:t xml:space="preserve">their </w:t>
      </w:r>
      <w:r w:rsidR="00EE0012" w:rsidRPr="00EE0012">
        <w:rPr>
          <w:color w:val="111111"/>
          <w:sz w:val="20"/>
          <w:szCs w:val="20"/>
          <w:lang w:val="en-GB"/>
        </w:rPr>
        <w:t>duties</w:t>
      </w:r>
      <w:r w:rsidR="0001527A" w:rsidRPr="00EE0012">
        <w:rPr>
          <w:color w:val="111111"/>
          <w:sz w:val="20"/>
          <w:szCs w:val="20"/>
          <w:lang w:val="en-GB"/>
        </w:rPr>
        <w:t xml:space="preserve">. The Union brings together more than </w:t>
      </w:r>
      <w:r w:rsidR="00601C09" w:rsidRPr="00EE0012">
        <w:rPr>
          <w:color w:val="111111"/>
          <w:sz w:val="20"/>
          <w:szCs w:val="20"/>
          <w:lang w:val="en-GB"/>
        </w:rPr>
        <w:t>2</w:t>
      </w:r>
      <w:r w:rsidR="0001527A" w:rsidRPr="00EE0012">
        <w:rPr>
          <w:color w:val="111111"/>
          <w:sz w:val="20"/>
          <w:szCs w:val="20"/>
          <w:lang w:val="en-GB"/>
        </w:rPr>
        <w:t>,</w:t>
      </w:r>
      <w:r w:rsidR="00601C09" w:rsidRPr="00EE0012">
        <w:rPr>
          <w:color w:val="111111"/>
          <w:sz w:val="20"/>
          <w:szCs w:val="20"/>
          <w:lang w:val="en-GB"/>
        </w:rPr>
        <w:t xml:space="preserve">600 </w:t>
      </w:r>
      <w:r w:rsidR="0001527A" w:rsidRPr="00EE0012">
        <w:rPr>
          <w:color w:val="111111"/>
          <w:sz w:val="20"/>
          <w:szCs w:val="20"/>
          <w:lang w:val="en-GB"/>
        </w:rPr>
        <w:t xml:space="preserve">towns and municipalities, through which it associates more than eight million citizens of the Czech Republic. For more information please visit </w:t>
      </w:r>
      <w:hyperlink r:id="rId10" w:history="1">
        <w:r w:rsidR="00601C09" w:rsidRPr="00EE0012">
          <w:rPr>
            <w:rStyle w:val="Hypertextovodkaz"/>
            <w:sz w:val="20"/>
            <w:szCs w:val="20"/>
            <w:lang w:val="en-GB"/>
          </w:rPr>
          <w:t>www.smocr.cz</w:t>
        </w:r>
      </w:hyperlink>
      <w:r w:rsidR="00601C09" w:rsidRPr="00EE0012">
        <w:rPr>
          <w:sz w:val="20"/>
          <w:szCs w:val="20"/>
          <w:lang w:val="en-GB"/>
        </w:rPr>
        <w:t>.</w:t>
      </w:r>
      <w:r w:rsidR="0001527A" w:rsidRPr="00EE0012">
        <w:rPr>
          <w:sz w:val="20"/>
          <w:szCs w:val="20"/>
          <w:lang w:val="en-GB"/>
        </w:rPr>
        <w:t xml:space="preserve"> </w:t>
      </w:r>
    </w:p>
    <w:p w:rsidR="00601C09" w:rsidRPr="00EE0012" w:rsidRDefault="00601C09" w:rsidP="00601C09">
      <w:pPr>
        <w:spacing w:after="200" w:line="276" w:lineRule="auto"/>
        <w:jc w:val="both"/>
        <w:rPr>
          <w:lang w:val="en-GB"/>
        </w:rPr>
      </w:pPr>
    </w:p>
    <w:sectPr w:rsidR="00601C09" w:rsidRPr="00EE0012" w:rsidSect="00003174">
      <w:headerReference w:type="default" r:id="rId11"/>
      <w:footerReference w:type="default" r:id="rId12"/>
      <w:pgSz w:w="11906" w:h="16838" w:code="9"/>
      <w:pgMar w:top="3119" w:right="851" w:bottom="1985" w:left="2098" w:header="1610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A8" w:rsidRDefault="00C578A8">
      <w:pPr>
        <w:spacing w:line="240" w:lineRule="auto"/>
      </w:pPr>
      <w:r>
        <w:separator/>
      </w:r>
    </w:p>
  </w:endnote>
  <w:endnote w:type="continuationSeparator" w:id="0">
    <w:p w:rsidR="00C578A8" w:rsidRDefault="00C57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25" w:rsidRDefault="00E62025">
    <w:pPr>
      <w:pStyle w:val="Zpat"/>
    </w:pPr>
    <w:r w:rsidRPr="008E46AF">
      <w:t>Komerční banka, a. s., se sídlem: Praha 1, Na Příkopě 33, čp. 969, PSČ 114 07, IČ: 45317054</w:t>
    </w:r>
  </w:p>
  <w:p w:rsidR="00E62025" w:rsidRPr="0032179D" w:rsidRDefault="00E62025" w:rsidP="00003174">
    <w:pPr>
      <w:pStyle w:val="Zpat"/>
      <w:spacing w:before="60"/>
      <w:rPr>
        <w:sz w:val="12"/>
        <w:szCs w:val="12"/>
      </w:rPr>
    </w:pPr>
    <w:r w:rsidRPr="0032179D">
      <w:rPr>
        <w:sz w:val="12"/>
        <w:szCs w:val="12"/>
      </w:rPr>
      <w:t>Zapsaná v obchodním rejstříku vedeném městských soudem v Praze, oddíl b, vložka 1360</w: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575945</wp:posOffset>
          </wp:positionH>
          <wp:positionV relativeFrom="page">
            <wp:posOffset>9725025</wp:posOffset>
          </wp:positionV>
          <wp:extent cx="571500" cy="393700"/>
          <wp:effectExtent l="19050" t="0" r="0" b="0"/>
          <wp:wrapNone/>
          <wp:docPr id="1" name="obrázek 2" descr="Popis: Popis: C:\!data\sablony\!Eurorscg\KB_TZ\prvky\S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Popis: C:\!data\sablony\!Eurorscg\KB_TZ\prvky\SC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2"/>
        <w:szCs w:val="12"/>
      </w:rPr>
      <w:tab/>
    </w:r>
    <w:r w:rsidR="00B406BD" w:rsidRPr="00322610">
      <w:rPr>
        <w:color w:val="A7A9AC"/>
      </w:rPr>
      <w:fldChar w:fldCharType="begin"/>
    </w:r>
    <w:r w:rsidRPr="00322610">
      <w:rPr>
        <w:color w:val="A7A9AC"/>
      </w:rPr>
      <w:instrText xml:space="preserve"> PAGE   \* MERGEFORMAT </w:instrText>
    </w:r>
    <w:r w:rsidR="00B406BD" w:rsidRPr="00322610">
      <w:rPr>
        <w:color w:val="A7A9AC"/>
      </w:rPr>
      <w:fldChar w:fldCharType="separate"/>
    </w:r>
    <w:r w:rsidR="0056692D">
      <w:rPr>
        <w:noProof/>
        <w:color w:val="A7A9AC"/>
      </w:rPr>
      <w:t>1</w:t>
    </w:r>
    <w:r w:rsidR="00B406BD" w:rsidRPr="00322610">
      <w:rPr>
        <w:color w:val="A7A9AC"/>
      </w:rPr>
      <w:fldChar w:fldCharType="end"/>
    </w:r>
    <w:r w:rsidRPr="00322610">
      <w:rPr>
        <w:color w:val="A7A9AC"/>
      </w:rPr>
      <w:t>/</w:t>
    </w:r>
    <w:fldSimple w:instr=" NUMPAGES   \* MERGEFORMAT ">
      <w:r w:rsidR="0056692D" w:rsidRPr="0056692D">
        <w:rPr>
          <w:noProof/>
          <w:color w:val="A7A9AC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A8" w:rsidRDefault="00C578A8">
      <w:pPr>
        <w:spacing w:line="240" w:lineRule="auto"/>
      </w:pPr>
      <w:r>
        <w:separator/>
      </w:r>
    </w:p>
  </w:footnote>
  <w:footnote w:type="continuationSeparator" w:id="0">
    <w:p w:rsidR="00C578A8" w:rsidRDefault="00C57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25" w:rsidRPr="00322610" w:rsidRDefault="00651969" w:rsidP="00CD2485">
    <w:pPr>
      <w:pStyle w:val="Zhlav"/>
      <w:ind w:firstLine="708"/>
      <w:jc w:val="right"/>
      <w:rPr>
        <w:color w:val="A7A9AC"/>
        <w:sz w:val="48"/>
        <w:szCs w:val="48"/>
      </w:rPr>
    </w:pPr>
    <w:r w:rsidRPr="00651969">
      <w:rPr>
        <w:noProof/>
        <w:color w:val="A7A9AC"/>
        <w:sz w:val="48"/>
        <w:szCs w:val="48"/>
        <w:lang w:eastAsia="cs-CZ"/>
      </w:rPr>
      <w:drawing>
        <wp:anchor distT="0" distB="0" distL="114300" distR="114300" simplePos="0" relativeHeight="251659264" behindDoc="1" locked="0" layoutInCell="1" allowOverlap="1" wp14:anchorId="229ADDF2" wp14:editId="2A415F56">
          <wp:simplePos x="0" y="0"/>
          <wp:positionH relativeFrom="column">
            <wp:posOffset>1457960</wp:posOffset>
          </wp:positionH>
          <wp:positionV relativeFrom="paragraph">
            <wp:posOffset>-384175</wp:posOffset>
          </wp:positionV>
          <wp:extent cx="1114425" cy="819150"/>
          <wp:effectExtent l="19050" t="0" r="9525" b="0"/>
          <wp:wrapTight wrapText="bothSides">
            <wp:wrapPolygon edited="0">
              <wp:start x="-369" y="0"/>
              <wp:lineTo x="-369" y="21098"/>
              <wp:lineTo x="21785" y="21098"/>
              <wp:lineTo x="21785" y="0"/>
              <wp:lineTo x="-369" y="0"/>
            </wp:wrapPolygon>
          </wp:wrapTight>
          <wp:docPr id="3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025">
      <w:rPr>
        <w:noProof/>
        <w:lang w:eastAsia="cs-CZ"/>
      </w:rPr>
      <w:drawing>
        <wp:anchor distT="0" distB="0" distL="114300" distR="114300" simplePos="0" relativeHeight="251657216" behindDoc="0" locked="1" layoutInCell="1" allowOverlap="1" wp14:anchorId="28F33897" wp14:editId="15CEC43C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1616710" cy="882015"/>
          <wp:effectExtent l="1905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2B1D">
      <w:rPr>
        <w:color w:val="A7A9AC"/>
        <w:sz w:val="48"/>
        <w:szCs w:val="48"/>
      </w:rPr>
      <w:t xml:space="preserve"> </w:t>
    </w:r>
    <w:r w:rsidR="00CD2485">
      <w:rPr>
        <w:color w:val="A7A9AC"/>
        <w:sz w:val="48"/>
        <w:szCs w:val="48"/>
      </w:rPr>
      <w:t xml:space="preserve">PRESS </w:t>
    </w:r>
    <w:r w:rsidR="00552B1D">
      <w:rPr>
        <w:color w:val="A7A9AC"/>
        <w:sz w:val="48"/>
        <w:szCs w:val="48"/>
      </w:rPr>
      <w:t>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7B23EA4"/>
    <w:lvl w:ilvl="0">
      <w:start w:val="1"/>
      <w:numFmt w:val="decimal"/>
      <w:pStyle w:val="Nadpis3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1215520"/>
    <w:multiLevelType w:val="hybridMultilevel"/>
    <w:tmpl w:val="CE9A69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0F"/>
    <w:multiLevelType w:val="hybridMultilevel"/>
    <w:tmpl w:val="26062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CharCharCharCharCharCharCharCharChar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F"/>
    <w:rsid w:val="00003174"/>
    <w:rsid w:val="0001527A"/>
    <w:rsid w:val="00031B45"/>
    <w:rsid w:val="0007028D"/>
    <w:rsid w:val="0008140E"/>
    <w:rsid w:val="000B13D0"/>
    <w:rsid w:val="00113A00"/>
    <w:rsid w:val="001C116C"/>
    <w:rsid w:val="00242415"/>
    <w:rsid w:val="00273683"/>
    <w:rsid w:val="002C4137"/>
    <w:rsid w:val="002C5BCC"/>
    <w:rsid w:val="002E6131"/>
    <w:rsid w:val="002E7341"/>
    <w:rsid w:val="00314071"/>
    <w:rsid w:val="00326080"/>
    <w:rsid w:val="00355C30"/>
    <w:rsid w:val="003756EB"/>
    <w:rsid w:val="003C767C"/>
    <w:rsid w:val="003E5DEF"/>
    <w:rsid w:val="003E5E00"/>
    <w:rsid w:val="0043168B"/>
    <w:rsid w:val="004925FA"/>
    <w:rsid w:val="004C0AB6"/>
    <w:rsid w:val="004C48B0"/>
    <w:rsid w:val="00523E1A"/>
    <w:rsid w:val="0054374A"/>
    <w:rsid w:val="00552B1D"/>
    <w:rsid w:val="00557AFA"/>
    <w:rsid w:val="0056692D"/>
    <w:rsid w:val="005A04B5"/>
    <w:rsid w:val="005F30BF"/>
    <w:rsid w:val="00601C09"/>
    <w:rsid w:val="00617C5E"/>
    <w:rsid w:val="00641DA1"/>
    <w:rsid w:val="00642EAD"/>
    <w:rsid w:val="00651969"/>
    <w:rsid w:val="00651A45"/>
    <w:rsid w:val="00663C5D"/>
    <w:rsid w:val="00671D72"/>
    <w:rsid w:val="0068106E"/>
    <w:rsid w:val="006C39C5"/>
    <w:rsid w:val="00714505"/>
    <w:rsid w:val="007402F8"/>
    <w:rsid w:val="00771C6F"/>
    <w:rsid w:val="007B766E"/>
    <w:rsid w:val="007E6893"/>
    <w:rsid w:val="008812D6"/>
    <w:rsid w:val="00883923"/>
    <w:rsid w:val="008D620F"/>
    <w:rsid w:val="00914125"/>
    <w:rsid w:val="00941568"/>
    <w:rsid w:val="00995F81"/>
    <w:rsid w:val="009A062B"/>
    <w:rsid w:val="009D2C32"/>
    <w:rsid w:val="00A12AB6"/>
    <w:rsid w:val="00A15D0D"/>
    <w:rsid w:val="00A62C51"/>
    <w:rsid w:val="00A669D5"/>
    <w:rsid w:val="00AA2A62"/>
    <w:rsid w:val="00AD7222"/>
    <w:rsid w:val="00AE0DC6"/>
    <w:rsid w:val="00AF7270"/>
    <w:rsid w:val="00B12AA7"/>
    <w:rsid w:val="00B17616"/>
    <w:rsid w:val="00B406BD"/>
    <w:rsid w:val="00B76B67"/>
    <w:rsid w:val="00BB15AD"/>
    <w:rsid w:val="00BC65BB"/>
    <w:rsid w:val="00BD6F5D"/>
    <w:rsid w:val="00BE1CFE"/>
    <w:rsid w:val="00C00FA2"/>
    <w:rsid w:val="00C0626A"/>
    <w:rsid w:val="00C266F3"/>
    <w:rsid w:val="00C41C84"/>
    <w:rsid w:val="00C578A8"/>
    <w:rsid w:val="00C82CDE"/>
    <w:rsid w:val="00C92476"/>
    <w:rsid w:val="00CD2485"/>
    <w:rsid w:val="00CE1E99"/>
    <w:rsid w:val="00CE3813"/>
    <w:rsid w:val="00CE7A68"/>
    <w:rsid w:val="00D902B8"/>
    <w:rsid w:val="00D9441A"/>
    <w:rsid w:val="00DB36FB"/>
    <w:rsid w:val="00E2320A"/>
    <w:rsid w:val="00E55437"/>
    <w:rsid w:val="00E62025"/>
    <w:rsid w:val="00E96D7C"/>
    <w:rsid w:val="00EC3C64"/>
    <w:rsid w:val="00EC7B14"/>
    <w:rsid w:val="00EE0012"/>
    <w:rsid w:val="00EE5A35"/>
    <w:rsid w:val="00EF23CD"/>
    <w:rsid w:val="00F30A3A"/>
    <w:rsid w:val="00F342BB"/>
    <w:rsid w:val="00F617F0"/>
    <w:rsid w:val="00F61B66"/>
    <w:rsid w:val="00F7118A"/>
    <w:rsid w:val="00F72245"/>
    <w:rsid w:val="00F86770"/>
    <w:rsid w:val="00FA67E9"/>
    <w:rsid w:val="00FD018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9937"/>
    <o:shapelayout v:ext="edit">
      <o:idmap v:ext="edit" data="1"/>
    </o:shapelayout>
  </w:shapeDefaults>
  <w:decimalSymbol w:val=","/>
  <w:listSeparator w:val=";"/>
  <w15:docId w15:val="{80811762-A664-47D2-B49A-BE96B962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C6F"/>
    <w:pPr>
      <w:spacing w:line="260" w:lineRule="atLeast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1C6F"/>
    <w:pPr>
      <w:keepNext/>
      <w:pBdr>
        <w:left w:val="single" w:sz="24" w:space="14" w:color="CC0033"/>
      </w:pBdr>
      <w:spacing w:line="456" w:lineRule="atLeast"/>
      <w:outlineLvl w:val="0"/>
    </w:pPr>
    <w:rPr>
      <w:rFonts w:eastAsia="Times New Roman"/>
      <w:caps/>
      <w:color w:val="CC0033"/>
      <w:kern w:val="32"/>
      <w:sz w:val="3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7E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A67E9"/>
    <w:pPr>
      <w:keepNext/>
      <w:numPr>
        <w:numId w:val="2"/>
      </w:numPr>
      <w:tabs>
        <w:tab w:val="left" w:pos="720"/>
      </w:tabs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rFonts w:eastAsia="Times New Roman" w:cs="Times New Roman"/>
      <w:i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71C6F"/>
    <w:rPr>
      <w:rFonts w:ascii="Arial" w:eastAsia="Times New Roman" w:hAnsi="Arial" w:cs="Arial"/>
      <w:caps/>
      <w:color w:val="CC0033"/>
      <w:kern w:val="32"/>
      <w:sz w:val="38"/>
      <w:szCs w:val="38"/>
    </w:rPr>
  </w:style>
  <w:style w:type="paragraph" w:styleId="Zhlav">
    <w:name w:val="header"/>
    <w:basedOn w:val="Normln"/>
    <w:link w:val="ZhlavChar"/>
    <w:uiPriority w:val="99"/>
    <w:rsid w:val="00771C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771C6F"/>
    <w:rPr>
      <w:rFonts w:ascii="Arial" w:eastAsia="Calibri" w:hAnsi="Arial" w:cs="Arial"/>
    </w:rPr>
  </w:style>
  <w:style w:type="paragraph" w:styleId="Zpat">
    <w:name w:val="footer"/>
    <w:basedOn w:val="Normln"/>
    <w:link w:val="ZpatChar"/>
    <w:uiPriority w:val="99"/>
    <w:rsid w:val="00771C6F"/>
    <w:pPr>
      <w:tabs>
        <w:tab w:val="center" w:pos="4536"/>
        <w:tab w:val="right" w:pos="8959"/>
      </w:tabs>
      <w:spacing w:line="240" w:lineRule="auto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771C6F"/>
    <w:rPr>
      <w:rFonts w:ascii="Arial" w:eastAsia="Calibri" w:hAnsi="Arial" w:cs="Arial"/>
      <w:sz w:val="18"/>
      <w:szCs w:val="18"/>
    </w:rPr>
  </w:style>
  <w:style w:type="character" w:styleId="Hypertextovodkaz">
    <w:name w:val="Hyperlink"/>
    <w:uiPriority w:val="99"/>
    <w:rsid w:val="00771C6F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771C6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771C6F"/>
    <w:pPr>
      <w:ind w:left="720"/>
      <w:contextualSpacing/>
    </w:pPr>
  </w:style>
  <w:style w:type="character" w:customStyle="1" w:styleId="Nadpis3Char">
    <w:name w:val="Nadpis 3 Char"/>
    <w:link w:val="Nadpis3"/>
    <w:rsid w:val="00FA67E9"/>
    <w:rPr>
      <w:rFonts w:ascii="Arial" w:eastAsia="Times New Roman" w:hAnsi="Arial" w:cs="Times New Roman"/>
      <w:i/>
      <w:sz w:val="20"/>
      <w:szCs w:val="20"/>
      <w:lang w:val="en-US" w:eastAsia="cs-CZ"/>
    </w:rPr>
  </w:style>
  <w:style w:type="paragraph" w:customStyle="1" w:styleId="CharCharCharCharCharCharCharCharChar">
    <w:name w:val="Char Char Char Char Char Char Char Char Char"/>
    <w:basedOn w:val="Nadpis2"/>
    <w:next w:val="Nadpis2"/>
    <w:rsid w:val="00FA67E9"/>
    <w:pPr>
      <w:keepLines w:val="0"/>
      <w:numPr>
        <w:ilvl w:val="1"/>
        <w:numId w:val="1"/>
      </w:numPr>
      <w:overflowPunct w:val="0"/>
      <w:autoSpaceDE w:val="0"/>
      <w:autoSpaceDN w:val="0"/>
      <w:adjustRightInd w:val="0"/>
      <w:spacing w:before="120" w:after="60" w:line="240" w:lineRule="auto"/>
      <w:ind w:left="567" w:right="-6" w:hanging="567"/>
      <w:jc w:val="both"/>
      <w:textAlignment w:val="baseline"/>
    </w:pPr>
    <w:rPr>
      <w:rFonts w:ascii="Arial" w:hAnsi="Arial"/>
      <w:bCs w:val="0"/>
      <w:color w:val="auto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"/>
    <w:semiHidden/>
    <w:rsid w:val="00FA67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30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A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A3A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A3A"/>
    <w:rPr>
      <w:rFonts w:ascii="Arial" w:hAnsi="Arial" w:cs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A3A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E9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uiPriority w:val="99"/>
    <w:rsid w:val="001C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_teubner@k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b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4310</CharactersWithSpaces>
  <SharedDoc>false</SharedDoc>
  <HLinks>
    <vt:vector size="12" baseType="variant"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mailto:michal_teubner@kb.cz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http://www.kb.cz/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Sobotková</dc:creator>
  <cp:lastModifiedBy>Tingl Jiri</cp:lastModifiedBy>
  <cp:revision>3</cp:revision>
  <dcterms:created xsi:type="dcterms:W3CDTF">2015-08-07T13:01:00Z</dcterms:created>
  <dcterms:modified xsi:type="dcterms:W3CDTF">2015-08-07T13:02:00Z</dcterms:modified>
</cp:coreProperties>
</file>