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92A" w:rsidRDefault="00500CD1" w:rsidP="0012492A">
      <w:pPr>
        <w:pStyle w:val="Nadpis1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P</w:t>
      </w:r>
      <w:r w:rsidR="0012492A">
        <w:rPr>
          <w:rFonts w:ascii="Times New Roman" w:hAnsi="Times New Roman" w:cs="Times New Roman"/>
        </w:rPr>
        <w:t>riorit</w:t>
      </w:r>
      <w:r>
        <w:rPr>
          <w:rFonts w:ascii="Times New Roman" w:hAnsi="Times New Roman" w:cs="Times New Roman"/>
        </w:rPr>
        <w:t>y</w:t>
      </w:r>
      <w:r w:rsidR="0012492A">
        <w:rPr>
          <w:rFonts w:ascii="Times New Roman" w:hAnsi="Times New Roman" w:cs="Times New Roman"/>
        </w:rPr>
        <w:t xml:space="preserve"> Svazu</w:t>
      </w:r>
      <w:r>
        <w:rPr>
          <w:rFonts w:ascii="Times New Roman" w:hAnsi="Times New Roman" w:cs="Times New Roman"/>
        </w:rPr>
        <w:t xml:space="preserve"> měst a obcí České republiky na období</w:t>
      </w:r>
      <w:r w:rsidR="0012492A">
        <w:rPr>
          <w:rFonts w:ascii="Times New Roman" w:hAnsi="Times New Roman" w:cs="Times New Roman"/>
        </w:rPr>
        <w:t xml:space="preserve"> 2015–</w:t>
      </w:r>
      <w:r>
        <w:rPr>
          <w:rFonts w:ascii="Times New Roman" w:hAnsi="Times New Roman" w:cs="Times New Roman"/>
        </w:rPr>
        <w:t>20</w:t>
      </w:r>
      <w:r w:rsidR="0012492A">
        <w:rPr>
          <w:rFonts w:ascii="Times New Roman" w:hAnsi="Times New Roman" w:cs="Times New Roman"/>
        </w:rPr>
        <w:t>17</w:t>
      </w:r>
    </w:p>
    <w:p w:rsidR="008862CF" w:rsidRPr="004E751B" w:rsidRDefault="008862CF" w:rsidP="00E04C1C">
      <w:pPr>
        <w:keepNext/>
        <w:keepLines/>
        <w:numPr>
          <w:ilvl w:val="0"/>
          <w:numId w:val="10"/>
        </w:numPr>
        <w:spacing w:before="240" w:after="120"/>
        <w:ind w:left="357" w:hanging="357"/>
        <w:jc w:val="both"/>
        <w:rPr>
          <w:b/>
        </w:rPr>
      </w:pPr>
      <w:r w:rsidRPr="004E751B">
        <w:rPr>
          <w:b/>
        </w:rPr>
        <w:t>Územní samospráva jako plnohodnotný a silný článek veřejné správy v České republice. Silné municipality, či jejich svazky, jako styčný bod kontaktu občana s</w:t>
      </w:r>
      <w:r w:rsidR="004E751B">
        <w:rPr>
          <w:b/>
        </w:rPr>
        <w:t> </w:t>
      </w:r>
      <w:r w:rsidRPr="004E751B">
        <w:rPr>
          <w:b/>
        </w:rPr>
        <w:t>veřejnou správou.</w:t>
      </w:r>
    </w:p>
    <w:p w:rsidR="008862CF" w:rsidRPr="008862CF" w:rsidRDefault="008862CF" w:rsidP="00271B9E">
      <w:pPr>
        <w:numPr>
          <w:ilvl w:val="1"/>
          <w:numId w:val="10"/>
        </w:numPr>
        <w:spacing w:after="60"/>
        <w:ind w:left="993" w:hanging="636"/>
      </w:pPr>
      <w:r w:rsidRPr="008862CF">
        <w:t>Doplnění Hlavy sedmé Ústavy Č</w:t>
      </w:r>
      <w:r w:rsidR="0080348A">
        <w:t>eské republiky</w:t>
      </w:r>
      <w:r w:rsidRPr="008862CF">
        <w:t xml:space="preserve"> o ustanovení garantující autonomii hospodaření a adekvátní finanční zdroje na výkon činností nařízených státem.</w:t>
      </w:r>
      <w:r w:rsidR="00A013AF">
        <w:t xml:space="preserve"> Apelovat na stát, aby řádně pečoval o svůj majetek.</w:t>
      </w:r>
    </w:p>
    <w:p w:rsidR="008862CF" w:rsidRPr="008862CF" w:rsidRDefault="008862CF" w:rsidP="00271B9E">
      <w:pPr>
        <w:numPr>
          <w:ilvl w:val="1"/>
          <w:numId w:val="10"/>
        </w:numPr>
        <w:spacing w:after="60"/>
        <w:ind w:left="993" w:hanging="636"/>
      </w:pPr>
      <w:r w:rsidRPr="008862CF">
        <w:t>Posílení legitimity zastupitelstev obcí úpravou volebního systému</w:t>
      </w:r>
      <w:r w:rsidR="00875FAA">
        <w:t>.</w:t>
      </w:r>
    </w:p>
    <w:p w:rsidR="008862CF" w:rsidRPr="008862CF" w:rsidRDefault="008862CF" w:rsidP="00271B9E">
      <w:pPr>
        <w:numPr>
          <w:ilvl w:val="1"/>
          <w:numId w:val="10"/>
        </w:numPr>
        <w:spacing w:after="60"/>
        <w:ind w:left="993" w:hanging="636"/>
      </w:pPr>
      <w:r w:rsidRPr="008862CF">
        <w:t>Prosazení přístupu, kdy každý zásah do rozvoje měst a obcí (např. chráněná území, geologická činnost, infrastruktura) je možný pouze se souhlasem vedení města či obce a za jasnou kompenzaci.</w:t>
      </w:r>
    </w:p>
    <w:p w:rsidR="008862CF" w:rsidRPr="008862CF" w:rsidRDefault="008862CF" w:rsidP="00271B9E">
      <w:pPr>
        <w:numPr>
          <w:ilvl w:val="1"/>
          <w:numId w:val="10"/>
        </w:numPr>
        <w:spacing w:after="60"/>
        <w:ind w:left="993" w:hanging="636"/>
      </w:pPr>
      <w:r w:rsidRPr="008862CF">
        <w:t>Prosazov</w:t>
      </w:r>
      <w:r w:rsidR="007206B7">
        <w:t>at</w:t>
      </w:r>
      <w:r w:rsidRPr="008862CF">
        <w:t xml:space="preserve"> zájm</w:t>
      </w:r>
      <w:r w:rsidR="00545E71">
        <w:t>y</w:t>
      </w:r>
      <w:r w:rsidRPr="008862CF">
        <w:t xml:space="preserve"> obcí v národních strategiích s dopadem na fungování samospráv</w:t>
      </w:r>
    </w:p>
    <w:p w:rsidR="008862CF" w:rsidRPr="008862CF" w:rsidRDefault="008862CF" w:rsidP="00271B9E">
      <w:pPr>
        <w:numPr>
          <w:ilvl w:val="1"/>
          <w:numId w:val="10"/>
        </w:numPr>
        <w:spacing w:after="60"/>
        <w:ind w:left="993" w:hanging="636"/>
      </w:pPr>
      <w:r w:rsidRPr="008862CF">
        <w:t>Přistoupení Č</w:t>
      </w:r>
      <w:r w:rsidR="00AF2051">
        <w:t>eské republiky</w:t>
      </w:r>
      <w:r w:rsidRPr="008862CF">
        <w:t xml:space="preserve"> k Evropsk</w:t>
      </w:r>
      <w:r w:rsidR="00E038FE">
        <w:t>é</w:t>
      </w:r>
      <w:r w:rsidRPr="008862CF">
        <w:t xml:space="preserve"> chartě místní samosprávy jako celku (bez výhrad).</w:t>
      </w:r>
    </w:p>
    <w:p w:rsidR="008862CF" w:rsidRDefault="008862CF" w:rsidP="00271B9E">
      <w:pPr>
        <w:numPr>
          <w:ilvl w:val="1"/>
          <w:numId w:val="10"/>
        </w:numPr>
        <w:spacing w:after="60"/>
        <w:ind w:left="993" w:hanging="636"/>
      </w:pPr>
      <w:r w:rsidRPr="008862CF">
        <w:t>Usilovat o členství Svazu v Legislativní radě vlády a Tripartitě.</w:t>
      </w:r>
    </w:p>
    <w:p w:rsidR="008A0547" w:rsidRDefault="008A0547" w:rsidP="00271B9E">
      <w:pPr>
        <w:numPr>
          <w:ilvl w:val="1"/>
          <w:numId w:val="10"/>
        </w:numPr>
        <w:spacing w:after="60"/>
        <w:ind w:left="993" w:hanging="636"/>
      </w:pPr>
      <w:r>
        <w:t>Usilovat o</w:t>
      </w:r>
      <w:r w:rsidR="00834471">
        <w:t xml:space="preserve"> snížení administrativní zátěže včetně sjednocení systému kontrol</w:t>
      </w:r>
      <w:r w:rsidR="00F46BDF">
        <w:t>.</w:t>
      </w:r>
    </w:p>
    <w:p w:rsidR="00A013AF" w:rsidRPr="008862CF" w:rsidRDefault="00A013AF" w:rsidP="00841621">
      <w:pPr>
        <w:spacing w:after="60"/>
        <w:ind w:left="357"/>
      </w:pPr>
    </w:p>
    <w:p w:rsidR="008862CF" w:rsidRPr="004E751B" w:rsidRDefault="008862CF" w:rsidP="00E04C1C">
      <w:pPr>
        <w:keepNext/>
        <w:keepLines/>
        <w:numPr>
          <w:ilvl w:val="0"/>
          <w:numId w:val="10"/>
        </w:numPr>
        <w:spacing w:before="240" w:after="120"/>
        <w:ind w:left="357" w:hanging="357"/>
        <w:jc w:val="both"/>
        <w:rPr>
          <w:b/>
        </w:rPr>
      </w:pPr>
      <w:r w:rsidRPr="004E751B">
        <w:rPr>
          <w:b/>
        </w:rPr>
        <w:t xml:space="preserve">Zajištění adekvátního způsobu a výše financování obcí odpovídající svěřenému přenosu kompetencí a zajišťující samosprávný rozvoj obce z národních i nadnárodních zdrojů. Podpora meziobecní spolupráce představuje prioritní nástroj dobrovolného sdružování samospráv v území postaveného na finančním zvýhodnění.  </w:t>
      </w:r>
    </w:p>
    <w:p w:rsidR="008862CF" w:rsidRPr="008862CF" w:rsidRDefault="00FE09D4" w:rsidP="00271B9E">
      <w:pPr>
        <w:numPr>
          <w:ilvl w:val="1"/>
          <w:numId w:val="10"/>
        </w:numPr>
        <w:spacing w:after="60"/>
        <w:ind w:left="993" w:hanging="636"/>
      </w:pPr>
      <w:r>
        <w:t>Z</w:t>
      </w:r>
      <w:r w:rsidR="008862CF" w:rsidRPr="008862CF">
        <w:t>avedení výkonového modelu financování přenesené působnosti</w:t>
      </w:r>
      <w:r w:rsidR="00343ED0">
        <w:t>.</w:t>
      </w:r>
    </w:p>
    <w:p w:rsidR="008862CF" w:rsidRPr="008862CF" w:rsidRDefault="008862CF" w:rsidP="00271B9E">
      <w:pPr>
        <w:numPr>
          <w:ilvl w:val="1"/>
          <w:numId w:val="10"/>
        </w:numPr>
        <w:spacing w:after="60"/>
        <w:ind w:left="993" w:hanging="636"/>
      </w:pPr>
      <w:r w:rsidRPr="008862CF">
        <w:t>Zajištění efektivního financování dobrovolných svazků obcí, v rámci nichž je prováděna meziobecní spolupráce, tak, aby byla zajištěna jejich finanční stabilita</w:t>
      </w:r>
    </w:p>
    <w:p w:rsidR="008862CF" w:rsidRPr="008862CF" w:rsidRDefault="00710FB4" w:rsidP="00271B9E">
      <w:pPr>
        <w:numPr>
          <w:ilvl w:val="1"/>
          <w:numId w:val="10"/>
        </w:numPr>
        <w:spacing w:after="60"/>
        <w:ind w:left="993" w:hanging="636"/>
      </w:pPr>
      <w:r>
        <w:t>P</w:t>
      </w:r>
      <w:r w:rsidR="008862CF" w:rsidRPr="008862CF">
        <w:t>osílení daňových výnosů obcí v rámci rozpočtového určení daní</w:t>
      </w:r>
      <w:r w:rsidR="00875FAA">
        <w:t>.</w:t>
      </w:r>
    </w:p>
    <w:p w:rsidR="008862CF" w:rsidRPr="008862CF" w:rsidRDefault="008862CF" w:rsidP="00271B9E">
      <w:pPr>
        <w:numPr>
          <w:ilvl w:val="1"/>
          <w:numId w:val="10"/>
        </w:numPr>
        <w:spacing w:after="60"/>
        <w:ind w:left="993" w:hanging="636"/>
      </w:pPr>
      <w:r w:rsidRPr="008862CF">
        <w:t>Valorizace příspěvku na přenesenou působnost</w:t>
      </w:r>
      <w:r w:rsidR="00875FAA">
        <w:t>.</w:t>
      </w:r>
    </w:p>
    <w:p w:rsidR="008862CF" w:rsidRPr="008862CF" w:rsidRDefault="008862CF" w:rsidP="00271B9E">
      <w:pPr>
        <w:numPr>
          <w:ilvl w:val="1"/>
          <w:numId w:val="10"/>
        </w:numPr>
        <w:spacing w:after="60"/>
        <w:ind w:left="993" w:hanging="636"/>
      </w:pPr>
      <w:r w:rsidRPr="008862CF">
        <w:t>Navázání nových agend obcí pouze na adekvátní výši finančního zajištění</w:t>
      </w:r>
      <w:r w:rsidR="00344678">
        <w:t xml:space="preserve"> a posílení kompetencí samosprávy při odměňování vlastních zaměstnanců</w:t>
      </w:r>
      <w:r w:rsidR="00875FAA">
        <w:t>.</w:t>
      </w:r>
    </w:p>
    <w:p w:rsidR="008862CF" w:rsidRPr="008862CF" w:rsidRDefault="008862CF" w:rsidP="00271B9E">
      <w:pPr>
        <w:numPr>
          <w:ilvl w:val="1"/>
          <w:numId w:val="10"/>
        </w:numPr>
        <w:spacing w:after="60"/>
        <w:ind w:left="993" w:hanging="636"/>
      </w:pPr>
      <w:r w:rsidRPr="008862CF">
        <w:t xml:space="preserve">Zajištění financování tzv. sociálního bydlení v přenesené působnosti, která bude hrazena stejným způsobem, jako je financována sociálně-právní ochrana dětí. Současně zajistit v této oblasti zachování samostatné působnosti obcí.    </w:t>
      </w:r>
    </w:p>
    <w:p w:rsidR="008862CF" w:rsidRPr="008862CF" w:rsidRDefault="008862CF" w:rsidP="00271B9E">
      <w:pPr>
        <w:numPr>
          <w:ilvl w:val="1"/>
          <w:numId w:val="10"/>
        </w:numPr>
        <w:spacing w:after="60"/>
        <w:ind w:left="993" w:hanging="636"/>
      </w:pPr>
      <w:r w:rsidRPr="008862CF">
        <w:t>Zajištění úpravy příslušných právních norem, aby v případě zřízení veřejně prospěšné stavby nebo zařízení bylo pro obce a města uplatňováno osvobození nebo snížená sazba zákonných poplatků</w:t>
      </w:r>
      <w:r w:rsidR="00875FAA">
        <w:t>.</w:t>
      </w:r>
    </w:p>
    <w:p w:rsidR="008862CF" w:rsidRPr="008862CF" w:rsidRDefault="008862CF" w:rsidP="00271B9E">
      <w:pPr>
        <w:numPr>
          <w:ilvl w:val="1"/>
          <w:numId w:val="10"/>
        </w:numPr>
        <w:spacing w:after="60"/>
        <w:ind w:left="993" w:hanging="636"/>
      </w:pPr>
      <w:r w:rsidRPr="008862CF">
        <w:t>Posílení role měst a obcí při čerpání a realizaci projektů z evropských strukturálních a investičních fondů (např. integrované řešení rozvoje území, regionální stálá konference)</w:t>
      </w:r>
      <w:r w:rsidR="00875FAA">
        <w:t>.</w:t>
      </w:r>
    </w:p>
    <w:p w:rsidR="008862CF" w:rsidRPr="008862CF" w:rsidRDefault="008862CF" w:rsidP="00271B9E">
      <w:pPr>
        <w:numPr>
          <w:ilvl w:val="1"/>
          <w:numId w:val="10"/>
        </w:numPr>
        <w:spacing w:after="60"/>
        <w:ind w:left="993" w:hanging="636"/>
      </w:pPr>
      <w:r w:rsidRPr="008862CF">
        <w:t>Posílení informovanosti měst a obcí o možnostech financování z EU fondů (pořádání seminářů, zpracování studií, přehledů, zvyšování povědomí o vyhlašovaných výzvách)</w:t>
      </w:r>
      <w:r w:rsidR="00197379">
        <w:t>; prosazení „evropských domů“ jako kontaktních míst pro čerpání evropských fondů v každém kraji</w:t>
      </w:r>
      <w:r w:rsidR="00875FAA">
        <w:t>.</w:t>
      </w:r>
    </w:p>
    <w:p w:rsidR="008862CF" w:rsidRPr="008862CF" w:rsidRDefault="008862CF" w:rsidP="00271B9E">
      <w:pPr>
        <w:numPr>
          <w:ilvl w:val="1"/>
          <w:numId w:val="10"/>
        </w:numPr>
        <w:spacing w:after="60"/>
        <w:ind w:left="993" w:hanging="636"/>
      </w:pPr>
      <w:r w:rsidRPr="008862CF">
        <w:t>Využívání zkušeností z minulých let a tím přispívat k plynulému a efektivnímu využívání finanční alokace pro programové období 2014-2020</w:t>
      </w:r>
      <w:r w:rsidR="00875FAA">
        <w:t>.</w:t>
      </w:r>
    </w:p>
    <w:p w:rsidR="008862CF" w:rsidRPr="00E04C1C" w:rsidRDefault="008862CF" w:rsidP="00E04C1C">
      <w:pPr>
        <w:keepNext/>
        <w:keepLines/>
        <w:numPr>
          <w:ilvl w:val="0"/>
          <w:numId w:val="10"/>
        </w:numPr>
        <w:spacing w:before="240" w:after="120"/>
        <w:ind w:left="357" w:hanging="357"/>
        <w:jc w:val="both"/>
        <w:rPr>
          <w:b/>
        </w:rPr>
      </w:pPr>
      <w:r w:rsidRPr="00E04C1C">
        <w:rPr>
          <w:b/>
        </w:rPr>
        <w:lastRenderedPageBreak/>
        <w:t>Kvalitní veřejné služby sloužící občanům České republiky musejí být dostupné v</w:t>
      </w:r>
      <w:r w:rsidR="00E04C1C">
        <w:rPr>
          <w:b/>
        </w:rPr>
        <w:t> </w:t>
      </w:r>
      <w:r w:rsidRPr="00E04C1C">
        <w:rPr>
          <w:b/>
        </w:rPr>
        <w:t>široké variabilitě území a sídel. Nejedná se pouze o dostupnost a vstřícnost služeb veřejné správy, ale i poštovních, vzdělávacích, sociálních či zdravotních služeb. Vedle toho je kladen důraz na životní prostředí včetně fungujícího odpadového hospodářství.</w:t>
      </w:r>
    </w:p>
    <w:p w:rsidR="00996E61" w:rsidRPr="00996E61" w:rsidRDefault="00996E61" w:rsidP="00271B9E">
      <w:pPr>
        <w:numPr>
          <w:ilvl w:val="1"/>
          <w:numId w:val="10"/>
        </w:numPr>
        <w:spacing w:after="60"/>
        <w:ind w:left="993" w:hanging="636"/>
      </w:pPr>
      <w:r w:rsidRPr="00996E61">
        <w:t>Zachování či rozšíření stávajících kompetencí v přenesené působnosti na úrovni obcí s pověřeným obecním úřadem</w:t>
      </w:r>
      <w:r w:rsidR="00875FAA">
        <w:t>.</w:t>
      </w:r>
    </w:p>
    <w:p w:rsidR="00996E61" w:rsidRPr="00996E61" w:rsidRDefault="00996E61" w:rsidP="00271B9E">
      <w:pPr>
        <w:numPr>
          <w:ilvl w:val="1"/>
          <w:numId w:val="10"/>
        </w:numPr>
        <w:spacing w:after="60"/>
        <w:ind w:left="993" w:hanging="636"/>
      </w:pPr>
      <w:r w:rsidRPr="00996E61">
        <w:t>Zachování kompetencí na úrovni obcí základního typu</w:t>
      </w:r>
      <w:r w:rsidR="00875FAA">
        <w:t>.</w:t>
      </w:r>
    </w:p>
    <w:p w:rsidR="00996E61" w:rsidRPr="00996E61" w:rsidRDefault="00996E61" w:rsidP="00271B9E">
      <w:pPr>
        <w:numPr>
          <w:ilvl w:val="1"/>
          <w:numId w:val="10"/>
        </w:numPr>
        <w:spacing w:after="60"/>
        <w:ind w:left="993" w:hanging="636"/>
      </w:pPr>
      <w:r w:rsidRPr="00996E61">
        <w:t>Analýzy a revize navrhovaných protikorupčních opatření z hlediska jejich přínosu pro občany a veřejné rozpočty</w:t>
      </w:r>
      <w:r w:rsidR="00875FAA">
        <w:t>.</w:t>
      </w:r>
    </w:p>
    <w:p w:rsidR="00996E61" w:rsidRPr="00996E61" w:rsidRDefault="00996E61" w:rsidP="00271B9E">
      <w:pPr>
        <w:numPr>
          <w:ilvl w:val="1"/>
          <w:numId w:val="10"/>
        </w:numPr>
        <w:spacing w:after="60"/>
        <w:ind w:left="993" w:hanging="636"/>
      </w:pPr>
      <w:r w:rsidRPr="00996E61">
        <w:t>Reforma financování regionálního školství, která bude postavena na dostupnosti a kvalitě vzdělávání ve všech jeho segmentech</w:t>
      </w:r>
      <w:r w:rsidR="00875FAA">
        <w:t>.</w:t>
      </w:r>
    </w:p>
    <w:p w:rsidR="00996E61" w:rsidRPr="00996E61" w:rsidRDefault="00387900" w:rsidP="00271B9E">
      <w:pPr>
        <w:numPr>
          <w:ilvl w:val="1"/>
          <w:numId w:val="10"/>
        </w:numPr>
        <w:spacing w:after="60"/>
        <w:ind w:left="993" w:hanging="636"/>
      </w:pPr>
      <w:r>
        <w:t>Podpora</w:t>
      </w:r>
      <w:r w:rsidRPr="00996E61">
        <w:t xml:space="preserve"> </w:t>
      </w:r>
      <w:r w:rsidR="00996E61" w:rsidRPr="00996E61">
        <w:t>škol pro žáky se speciálními vzdělávacími potřebami</w:t>
      </w:r>
      <w:r w:rsidR="00875FAA">
        <w:t>.</w:t>
      </w:r>
    </w:p>
    <w:p w:rsidR="00996E61" w:rsidRPr="00996E61" w:rsidRDefault="00996E61" w:rsidP="00271B9E">
      <w:pPr>
        <w:numPr>
          <w:ilvl w:val="1"/>
          <w:numId w:val="10"/>
        </w:numPr>
        <w:spacing w:after="60"/>
        <w:ind w:left="993" w:hanging="636"/>
      </w:pPr>
      <w:r w:rsidRPr="00996E61">
        <w:t>Institucionalizace státní podpory do infrastruktury škol v suburbanizovaných územích</w:t>
      </w:r>
      <w:r w:rsidR="00875FAA">
        <w:t>.</w:t>
      </w:r>
    </w:p>
    <w:p w:rsidR="00996E61" w:rsidRPr="00996E61" w:rsidRDefault="00996E61" w:rsidP="00271B9E">
      <w:pPr>
        <w:numPr>
          <w:ilvl w:val="1"/>
          <w:numId w:val="10"/>
        </w:numPr>
        <w:spacing w:after="60"/>
        <w:ind w:left="993" w:hanging="636"/>
      </w:pPr>
      <w:r w:rsidRPr="00996E61">
        <w:t>Zajištění dopravní dostupnosti nejen do center veřejných služeb</w:t>
      </w:r>
      <w:r w:rsidR="00875FAA">
        <w:t>.</w:t>
      </w:r>
    </w:p>
    <w:p w:rsidR="00996E61" w:rsidRPr="00996E61" w:rsidRDefault="00996E61" w:rsidP="00271B9E">
      <w:pPr>
        <w:numPr>
          <w:ilvl w:val="1"/>
          <w:numId w:val="10"/>
        </w:numPr>
        <w:spacing w:after="60"/>
        <w:ind w:left="993" w:hanging="636"/>
      </w:pPr>
      <w:r w:rsidRPr="00996E61">
        <w:t>Dořešení legislativní úpravy veřejného opatrovnictví při zachování jeho výkonu na obcích všech typů a adekvátního financování této agendy pro obce pomocí plné úhrady nákladů na výkon agendy</w:t>
      </w:r>
      <w:r w:rsidR="00875FAA">
        <w:t>.</w:t>
      </w:r>
    </w:p>
    <w:p w:rsidR="00996E61" w:rsidRPr="00996E61" w:rsidRDefault="00996E61" w:rsidP="00271B9E">
      <w:pPr>
        <w:numPr>
          <w:ilvl w:val="1"/>
          <w:numId w:val="10"/>
        </w:numPr>
        <w:spacing w:after="60"/>
        <w:ind w:left="993" w:hanging="636"/>
      </w:pPr>
      <w:r w:rsidRPr="00996E61">
        <w:t>Podpora obcím v přizpůsobování se měnícím se požadavkům na veřejné služby v návaznosti na demografické změny ve společnosti a stárnutí populace</w:t>
      </w:r>
      <w:r w:rsidR="00E16B42">
        <w:t>, zajištění udržitelného systému financování sociálních služeb</w:t>
      </w:r>
      <w:r w:rsidR="00875FAA">
        <w:t>.</w:t>
      </w:r>
    </w:p>
    <w:p w:rsidR="00996E61" w:rsidRPr="00996E61" w:rsidRDefault="00996E61" w:rsidP="00271B9E">
      <w:pPr>
        <w:numPr>
          <w:ilvl w:val="1"/>
          <w:numId w:val="10"/>
        </w:numPr>
        <w:spacing w:after="60"/>
        <w:ind w:left="993" w:hanging="636"/>
      </w:pPr>
      <w:r w:rsidRPr="00996E61">
        <w:t>Zajištění dostupné lékařské péče pro všechny občany</w:t>
      </w:r>
      <w:r w:rsidR="00875FAA">
        <w:t>.</w:t>
      </w:r>
    </w:p>
    <w:p w:rsidR="00996E61" w:rsidRPr="00996E61" w:rsidRDefault="00041FB0" w:rsidP="00271B9E">
      <w:pPr>
        <w:numPr>
          <w:ilvl w:val="1"/>
          <w:numId w:val="10"/>
        </w:numPr>
        <w:spacing w:after="60"/>
        <w:ind w:left="993" w:hanging="636"/>
      </w:pPr>
      <w:r>
        <w:t>N</w:t>
      </w:r>
      <w:r w:rsidR="00996E61" w:rsidRPr="00996E61">
        <w:t>avýš</w:t>
      </w:r>
      <w:r>
        <w:t>it</w:t>
      </w:r>
      <w:r w:rsidR="00996E61" w:rsidRPr="00996E61">
        <w:t xml:space="preserve"> </w:t>
      </w:r>
      <w:r w:rsidR="00BA0A77">
        <w:t>poč</w:t>
      </w:r>
      <w:r w:rsidR="00875FAA">
        <w:t>e</w:t>
      </w:r>
      <w:r w:rsidR="00BA0A77">
        <w:t xml:space="preserve">t </w:t>
      </w:r>
      <w:r w:rsidR="00996E61" w:rsidRPr="00996E61">
        <w:t>policistů v přímém výkonu služby</w:t>
      </w:r>
      <w:r w:rsidR="00BA0A77">
        <w:t xml:space="preserve"> a zachov</w:t>
      </w:r>
      <w:r w:rsidR="00875FAA">
        <w:t>at</w:t>
      </w:r>
      <w:r w:rsidR="00BA0A77">
        <w:t xml:space="preserve"> struktur</w:t>
      </w:r>
      <w:r w:rsidR="00875FAA">
        <w:t>u</w:t>
      </w:r>
      <w:r w:rsidR="00BA0A77">
        <w:t xml:space="preserve"> služeben</w:t>
      </w:r>
      <w:r w:rsidR="00875FAA">
        <w:t>.</w:t>
      </w:r>
    </w:p>
    <w:p w:rsidR="00996E61" w:rsidRPr="00996E61" w:rsidRDefault="00996E61" w:rsidP="00271B9E">
      <w:pPr>
        <w:numPr>
          <w:ilvl w:val="1"/>
          <w:numId w:val="10"/>
        </w:numPr>
        <w:spacing w:after="60"/>
        <w:ind w:left="993" w:hanging="636"/>
      </w:pPr>
      <w:r w:rsidRPr="00996E61">
        <w:t>V rámci eGovernmentu zajistit, aby nové dílčí projekty státní správy byly hrazeny v přenesené působnosti.  Zajistit koordinaci projektů státní správy s projekty egovernmentu samosprávy. Zřídit společnou koordinační komisi MV, SMO</w:t>
      </w:r>
      <w:r w:rsidR="0026174D">
        <w:t> ČR</w:t>
      </w:r>
      <w:r w:rsidRPr="00996E61">
        <w:t xml:space="preserve"> a Asociace krajů po třech zástupcích MV na úrovni náměstků.</w:t>
      </w:r>
    </w:p>
    <w:p w:rsidR="00996E61" w:rsidRPr="00996E61" w:rsidRDefault="00996E61" w:rsidP="00271B9E">
      <w:pPr>
        <w:numPr>
          <w:ilvl w:val="1"/>
          <w:numId w:val="10"/>
        </w:numPr>
        <w:spacing w:after="60"/>
        <w:ind w:left="993" w:hanging="636"/>
      </w:pPr>
      <w:r w:rsidRPr="00996E61">
        <w:t>Zachování aktivní komunikace s Českou poštou v souvislosti se změnou obsluhy poboček pošty a v maximální možné míře bránění rušení poboček</w:t>
      </w:r>
      <w:r w:rsidR="0026174D">
        <w:t>.</w:t>
      </w:r>
    </w:p>
    <w:p w:rsidR="00996E61" w:rsidRPr="00996E61" w:rsidRDefault="00996E61" w:rsidP="00271B9E">
      <w:pPr>
        <w:numPr>
          <w:ilvl w:val="1"/>
          <w:numId w:val="10"/>
        </w:numPr>
        <w:spacing w:after="60"/>
        <w:ind w:left="993" w:hanging="636"/>
      </w:pPr>
      <w:r w:rsidRPr="00996E61">
        <w:t>Zajištění dostatečných opatření a kompetencí k zabezpečení základních životních potřeb obyvatelstva v souvislosti s živelními pohromami a mimořádnými událostmi (např. povodně, plošný výpadek dodávky energií, požáry, ztráta pramenišť)</w:t>
      </w:r>
      <w:r w:rsidR="00E27E56">
        <w:t>; zajistit systematickou podporou JSDHO</w:t>
      </w:r>
      <w:r w:rsidR="0026174D">
        <w:t>.</w:t>
      </w:r>
    </w:p>
    <w:p w:rsidR="00996E61" w:rsidRPr="00996E61" w:rsidRDefault="00996E61" w:rsidP="00271B9E">
      <w:pPr>
        <w:numPr>
          <w:ilvl w:val="1"/>
          <w:numId w:val="10"/>
        </w:numPr>
        <w:spacing w:after="60"/>
        <w:ind w:left="993" w:hanging="636"/>
      </w:pPr>
      <w:r w:rsidRPr="00996E61">
        <w:t>Zajištění přípravy smysluplné odpadové legislativy, která zajistí dlouhodobě stabilní, sociálně a ekonomicky únosné odpadové hospodářství ve městech a obcí</w:t>
      </w:r>
      <w:r w:rsidR="0026174D">
        <w:t>.</w:t>
      </w:r>
    </w:p>
    <w:p w:rsidR="00996E61" w:rsidRPr="00996E61" w:rsidRDefault="00996E61" w:rsidP="00271B9E">
      <w:pPr>
        <w:numPr>
          <w:ilvl w:val="1"/>
          <w:numId w:val="10"/>
        </w:numPr>
        <w:spacing w:after="60"/>
        <w:ind w:left="993" w:hanging="636"/>
      </w:pPr>
      <w:r w:rsidRPr="00996E61">
        <w:t>Prosazení zákazu výkupu odpadů od fyzických nepodnikajících osob a co nejvyšší participaci měst a obcí na udělování povolení ke sběru a výkupu odpadů</w:t>
      </w:r>
      <w:r w:rsidR="0026174D">
        <w:t>.</w:t>
      </w:r>
    </w:p>
    <w:p w:rsidR="00996E61" w:rsidRDefault="00996E61" w:rsidP="00271B9E">
      <w:pPr>
        <w:numPr>
          <w:ilvl w:val="1"/>
          <w:numId w:val="10"/>
        </w:numPr>
        <w:spacing w:after="60"/>
        <w:ind w:left="993" w:hanging="636"/>
      </w:pPr>
      <w:r w:rsidRPr="00996E61">
        <w:t>Prosazování principů rovných příležitostí a podpora obcí v uplatňování těchto principů na místní úrovni</w:t>
      </w:r>
      <w:r w:rsidR="0026174D">
        <w:t>.</w:t>
      </w:r>
    </w:p>
    <w:p w:rsidR="00B02291" w:rsidRPr="00996E61" w:rsidRDefault="00B02291" w:rsidP="00271B9E">
      <w:pPr>
        <w:numPr>
          <w:ilvl w:val="1"/>
          <w:numId w:val="10"/>
        </w:numPr>
        <w:spacing w:after="60"/>
        <w:ind w:left="993" w:hanging="636"/>
      </w:pPr>
      <w:r>
        <w:t>Prosazení podpory cestovního ruchu a lázeňství.</w:t>
      </w:r>
    </w:p>
    <w:p w:rsidR="00996E61" w:rsidRPr="00FD7347" w:rsidRDefault="00996E61" w:rsidP="00FD7347">
      <w:pPr>
        <w:keepNext/>
        <w:keepLines/>
        <w:numPr>
          <w:ilvl w:val="0"/>
          <w:numId w:val="10"/>
        </w:numPr>
        <w:spacing w:before="240" w:after="120"/>
        <w:ind w:left="357" w:hanging="357"/>
        <w:jc w:val="both"/>
        <w:rPr>
          <w:b/>
        </w:rPr>
      </w:pPr>
      <w:r w:rsidRPr="00FD7347">
        <w:rPr>
          <w:b/>
        </w:rPr>
        <w:lastRenderedPageBreak/>
        <w:t xml:space="preserve">Mezinárodní spolupráce obcí zabezpečuje plnohodnotný rozvoj samospráv ve formě kooperace a interakce se zahraničím, přičemž se nejedná pouze o partnerství měst, ale i rozvojovou spolupráci a participaci v rámci unijních institucí. </w:t>
      </w:r>
    </w:p>
    <w:p w:rsidR="004E751B" w:rsidRPr="003C0C1C" w:rsidRDefault="004E751B" w:rsidP="00521BD7">
      <w:pPr>
        <w:numPr>
          <w:ilvl w:val="1"/>
          <w:numId w:val="10"/>
        </w:numPr>
        <w:spacing w:after="60"/>
        <w:ind w:left="993" w:hanging="636"/>
      </w:pPr>
      <w:r w:rsidRPr="003C0C1C">
        <w:t>Zprostředkování spolupráce v oblasti partnerství měst, decentralizované rozvojové a transformační spolupráce</w:t>
      </w:r>
      <w:r w:rsidR="0026174D">
        <w:t>.</w:t>
      </w:r>
    </w:p>
    <w:p w:rsidR="004E751B" w:rsidRPr="003C0C1C" w:rsidRDefault="004E751B" w:rsidP="00521BD7">
      <w:pPr>
        <w:numPr>
          <w:ilvl w:val="1"/>
          <w:numId w:val="10"/>
        </w:numPr>
        <w:spacing w:after="60"/>
        <w:ind w:left="993" w:hanging="636"/>
      </w:pPr>
      <w:r w:rsidRPr="003C0C1C">
        <w:t xml:space="preserve">Aktivní přístup k prosazování zájmů obcí ČR </w:t>
      </w:r>
      <w:r>
        <w:t xml:space="preserve">na </w:t>
      </w:r>
      <w:r w:rsidRPr="003C0C1C">
        <w:t xml:space="preserve">evropské (CEMR, </w:t>
      </w:r>
      <w:r w:rsidR="00FF5652">
        <w:t xml:space="preserve">EP, </w:t>
      </w:r>
      <w:r w:rsidRPr="003C0C1C">
        <w:t>EK, VR) i globální úrovni (UCLG, CLRAE)</w:t>
      </w:r>
      <w:r w:rsidR="0026174D">
        <w:t>.</w:t>
      </w:r>
    </w:p>
    <w:p w:rsidR="004E751B" w:rsidRPr="003C0C1C" w:rsidRDefault="004E751B" w:rsidP="00521BD7">
      <w:pPr>
        <w:numPr>
          <w:ilvl w:val="1"/>
          <w:numId w:val="10"/>
        </w:numPr>
        <w:spacing w:after="60"/>
        <w:ind w:left="993" w:hanging="636"/>
      </w:pPr>
      <w:r w:rsidRPr="003C0C1C">
        <w:t>Výměna zkušeností a know-how včetně tvorby sítí mezi obcemi a národními asociacemi v zahraničí a ČR (zapojování a realizace mezinárodních projektů)</w:t>
      </w:r>
      <w:r w:rsidR="0026174D">
        <w:t>.</w:t>
      </w:r>
    </w:p>
    <w:p w:rsidR="004E751B" w:rsidRDefault="004E751B" w:rsidP="00521BD7">
      <w:pPr>
        <w:numPr>
          <w:ilvl w:val="1"/>
          <w:numId w:val="10"/>
        </w:numPr>
        <w:spacing w:after="60"/>
        <w:ind w:left="993" w:hanging="636"/>
      </w:pPr>
      <w:r w:rsidRPr="003C0C1C">
        <w:t>Aktivní ovlivňování prioritních oblastí evropské legislativy na národní i evropské úrovni:</w:t>
      </w:r>
    </w:p>
    <w:p w:rsidR="004E751B" w:rsidRPr="003C0C1C" w:rsidRDefault="004E751B" w:rsidP="00A11283">
      <w:pPr>
        <w:numPr>
          <w:ilvl w:val="0"/>
          <w:numId w:val="4"/>
        </w:numPr>
        <w:spacing w:after="120"/>
      </w:pPr>
      <w:r w:rsidRPr="003C0C1C">
        <w:t>Monitoring evropské legislativy, jeho vyhodnocení a stanovení priorit v následném procesu jejího ovlivňování</w:t>
      </w:r>
      <w:r w:rsidR="0026174D">
        <w:t>.</w:t>
      </w:r>
    </w:p>
    <w:p w:rsidR="004E751B" w:rsidRPr="003C0C1C" w:rsidRDefault="004E751B" w:rsidP="00FC2378">
      <w:pPr>
        <w:numPr>
          <w:ilvl w:val="0"/>
          <w:numId w:val="4"/>
        </w:numPr>
        <w:spacing w:after="120"/>
      </w:pPr>
      <w:r w:rsidRPr="003C0C1C">
        <w:t>Aktivní zapojení do činnosti zastřešujících organizací a institucí EU</w:t>
      </w:r>
      <w:r w:rsidR="0026174D">
        <w:t>.</w:t>
      </w:r>
    </w:p>
    <w:p w:rsidR="004E751B" w:rsidRPr="003C0C1C" w:rsidRDefault="004E751B" w:rsidP="00FC2378">
      <w:pPr>
        <w:numPr>
          <w:ilvl w:val="0"/>
          <w:numId w:val="4"/>
        </w:numPr>
        <w:spacing w:after="120"/>
      </w:pPr>
      <w:r w:rsidRPr="003C0C1C">
        <w:t>Aktivní zapojení do činnosti národních orgánů zabývajících se evropskou legislativou</w:t>
      </w:r>
      <w:r w:rsidR="0026174D">
        <w:t>.</w:t>
      </w:r>
    </w:p>
    <w:p w:rsidR="00996E61" w:rsidRPr="00A77141" w:rsidRDefault="004E751B" w:rsidP="00A77141">
      <w:pPr>
        <w:keepNext/>
        <w:keepLines/>
        <w:numPr>
          <w:ilvl w:val="0"/>
          <w:numId w:val="10"/>
        </w:numPr>
        <w:spacing w:before="240" w:after="120"/>
        <w:ind w:left="357" w:hanging="357"/>
        <w:jc w:val="both"/>
        <w:rPr>
          <w:b/>
        </w:rPr>
      </w:pPr>
      <w:r w:rsidRPr="00A77141">
        <w:rPr>
          <w:b/>
        </w:rPr>
        <w:t>Svaz jako nepolitická instituce se silným mandátem obhajovat zájmy municipalit v České republice. Svaz jako nositel projektů, poskytující informační, koordinační, vzdělávací a podpůrný servis svým členům. Svaz jako respektovaný partner pro instituce na národní i nadnárodní úrovni a pro organizace podnikatelské i neziskové sféry a zároveň médii vnímaný jako respektovaný informační zdroj zásadní pro obecně platná vyjádření samospráv.</w:t>
      </w:r>
    </w:p>
    <w:p w:rsidR="004E751B" w:rsidRPr="003C0C1C" w:rsidRDefault="004E751B" w:rsidP="00F32686">
      <w:pPr>
        <w:numPr>
          <w:ilvl w:val="1"/>
          <w:numId w:val="10"/>
        </w:numPr>
        <w:spacing w:after="60"/>
        <w:ind w:left="993" w:hanging="636"/>
      </w:pPr>
      <w:r>
        <w:t>Posilování členské základny Svazu</w:t>
      </w:r>
      <w:r w:rsidR="0026174D">
        <w:t>.</w:t>
      </w:r>
    </w:p>
    <w:p w:rsidR="004E751B" w:rsidRDefault="004E751B" w:rsidP="00F32686">
      <w:pPr>
        <w:numPr>
          <w:ilvl w:val="1"/>
          <w:numId w:val="10"/>
        </w:numPr>
        <w:spacing w:after="60"/>
        <w:ind w:left="993" w:hanging="636"/>
      </w:pPr>
      <w:r>
        <w:t>Pravidelná jednání s vládou i jednotlivými ministry</w:t>
      </w:r>
      <w:r w:rsidR="0026174D">
        <w:t>.</w:t>
      </w:r>
    </w:p>
    <w:p w:rsidR="004E751B" w:rsidRDefault="004E751B" w:rsidP="00F32686">
      <w:pPr>
        <w:numPr>
          <w:ilvl w:val="1"/>
          <w:numId w:val="10"/>
        </w:numPr>
        <w:spacing w:after="60"/>
        <w:ind w:left="993" w:hanging="636"/>
      </w:pPr>
      <w:r w:rsidRPr="003C0C1C">
        <w:t xml:space="preserve">Aktivní přístup k prosazování zájmů obcí ČR </w:t>
      </w:r>
      <w:r>
        <w:t xml:space="preserve">na </w:t>
      </w:r>
      <w:r w:rsidRPr="003C0C1C">
        <w:t>evropské (CEMR, EK, VR) i globální úrovni (UCLG, CLRAE)</w:t>
      </w:r>
      <w:r w:rsidR="0026174D">
        <w:t>.</w:t>
      </w:r>
    </w:p>
    <w:p w:rsidR="004E751B" w:rsidRDefault="004E751B" w:rsidP="00F32686">
      <w:pPr>
        <w:numPr>
          <w:ilvl w:val="1"/>
          <w:numId w:val="10"/>
        </w:numPr>
        <w:spacing w:after="60"/>
        <w:ind w:left="993" w:hanging="636"/>
      </w:pPr>
      <w:r>
        <w:t>Zastoupení v poradních orgánech vlády</w:t>
      </w:r>
      <w:r w:rsidR="0026174D">
        <w:t>.</w:t>
      </w:r>
    </w:p>
    <w:p w:rsidR="004E751B" w:rsidRDefault="004E751B" w:rsidP="00F32686">
      <w:pPr>
        <w:numPr>
          <w:ilvl w:val="1"/>
          <w:numId w:val="10"/>
        </w:numPr>
        <w:spacing w:after="60"/>
        <w:ind w:left="993" w:hanging="636"/>
      </w:pPr>
      <w:r>
        <w:t>Externí komunikace Svazu nejen vůči členským a nečlenským obcím včetně médií a webu a interní komunikace uvnitř organizace</w:t>
      </w:r>
      <w:r w:rsidR="0026174D">
        <w:t>.</w:t>
      </w:r>
    </w:p>
    <w:p w:rsidR="004E751B" w:rsidRDefault="004E751B" w:rsidP="00F32686">
      <w:pPr>
        <w:numPr>
          <w:ilvl w:val="1"/>
          <w:numId w:val="10"/>
        </w:numPr>
        <w:spacing w:after="60"/>
        <w:ind w:left="993" w:hanging="636"/>
      </w:pPr>
      <w:r>
        <w:t>Rozvoj platformy pro výměnu zkušeností členských obcí – sociální sítě, činnost komisí a pracovních skupin</w:t>
      </w:r>
      <w:r w:rsidR="0026174D">
        <w:t>.</w:t>
      </w:r>
    </w:p>
    <w:p w:rsidR="004E751B" w:rsidRPr="004E751B" w:rsidRDefault="004E751B" w:rsidP="00F32686">
      <w:pPr>
        <w:numPr>
          <w:ilvl w:val="1"/>
          <w:numId w:val="10"/>
        </w:numPr>
        <w:spacing w:after="60"/>
        <w:ind w:left="993" w:hanging="636"/>
      </w:pPr>
      <w:r w:rsidRPr="004E751B">
        <w:t>Vytváření odborného a projektového zázemí Svazu, zejména kvalitní personální kapacity, odborné vzdělávání a podpora zaměstnanců</w:t>
      </w:r>
      <w:r w:rsidR="00197379">
        <w:t>; podpora dceřiných společností Svazu</w:t>
      </w:r>
      <w:r w:rsidR="0026174D">
        <w:t>.</w:t>
      </w:r>
    </w:p>
    <w:p w:rsidR="004E751B" w:rsidRDefault="004E751B" w:rsidP="00F32686">
      <w:pPr>
        <w:numPr>
          <w:ilvl w:val="1"/>
          <w:numId w:val="10"/>
        </w:numPr>
        <w:spacing w:after="60"/>
        <w:ind w:left="993" w:hanging="636"/>
      </w:pPr>
      <w:r w:rsidRPr="003C0C1C">
        <w:t>Vytváření podmínek pro vzdělávání volených představitelů, stávajících i budoucích úředníků obecních samospráv, poskytování vzdělávacích, informačně poradenských a metodických služeb</w:t>
      </w:r>
      <w:r>
        <w:t xml:space="preserve"> </w:t>
      </w:r>
      <w:r w:rsidRPr="003C0C1C">
        <w:t>obcím, vzdělávacím institucím a NO</w:t>
      </w:r>
      <w:r w:rsidRPr="004E751B">
        <w:t>, podpora meziobecní spolupráce prostřednictvím národních a evropských dotačních zdrojů.</w:t>
      </w:r>
    </w:p>
    <w:p w:rsidR="004E751B" w:rsidRPr="004E751B" w:rsidRDefault="004E751B" w:rsidP="00F32686">
      <w:pPr>
        <w:numPr>
          <w:ilvl w:val="1"/>
          <w:numId w:val="10"/>
        </w:numPr>
        <w:spacing w:after="60"/>
        <w:ind w:left="993" w:hanging="636"/>
      </w:pPr>
      <w:r w:rsidRPr="004E751B">
        <w:t>Spolupráce s klíčovými orgány veřejné správy a sociálními partnery – profesní svazy a odborné asociace (např. HK, SPaD, ČMKOS, …).</w:t>
      </w:r>
    </w:p>
    <w:p w:rsidR="001B1392" w:rsidRDefault="004E751B" w:rsidP="00F32686">
      <w:pPr>
        <w:numPr>
          <w:ilvl w:val="1"/>
          <w:numId w:val="10"/>
        </w:numPr>
        <w:spacing w:after="60"/>
        <w:ind w:left="993" w:hanging="636"/>
      </w:pPr>
      <w:r w:rsidRPr="004E751B">
        <w:t>Posílení informovanosti veřejnosti včetně měst a obcí</w:t>
      </w:r>
      <w:r>
        <w:t xml:space="preserve"> a poskytování informačního i konzultační servisu ke všem prioritám Svazu – podpora komunikace s médii, vydávání vlastních tiskových materiálů a publikací, spolupráce s externími subjekty při vydávání společných tiskových materiálů a publikací, organizace akcí – </w:t>
      </w:r>
      <w:r>
        <w:lastRenderedPageBreak/>
        <w:t xml:space="preserve">seminářů, konferencí, krajských setkání aj., </w:t>
      </w:r>
      <w:r w:rsidRPr="004E751B">
        <w:t>zpracování studií, přehledů, průzkumů</w:t>
      </w:r>
      <w:r>
        <w:t xml:space="preserve"> aj.</w:t>
      </w:r>
    </w:p>
    <w:sectPr w:rsidR="001B1392" w:rsidSect="000A492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306" w:rsidRDefault="00CA5306" w:rsidP="006D5E6D">
      <w:r>
        <w:separator/>
      </w:r>
    </w:p>
  </w:endnote>
  <w:endnote w:type="continuationSeparator" w:id="0">
    <w:p w:rsidR="00CA5306" w:rsidRDefault="00CA5306" w:rsidP="006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E61" w:rsidRDefault="00D56FF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1621">
      <w:rPr>
        <w:noProof/>
      </w:rPr>
      <w:t>1</w:t>
    </w:r>
    <w:r>
      <w:rPr>
        <w:noProof/>
      </w:rPr>
      <w:fldChar w:fldCharType="end"/>
    </w:r>
  </w:p>
  <w:p w:rsidR="00996E61" w:rsidRDefault="00996E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306" w:rsidRDefault="00CA5306" w:rsidP="006D5E6D">
      <w:r>
        <w:separator/>
      </w:r>
    </w:p>
  </w:footnote>
  <w:footnote w:type="continuationSeparator" w:id="0">
    <w:p w:rsidR="00CA5306" w:rsidRDefault="00CA5306" w:rsidP="006D5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5639"/>
    <w:multiLevelType w:val="hybridMultilevel"/>
    <w:tmpl w:val="BA388C88"/>
    <w:lvl w:ilvl="0" w:tplc="3B0E1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DDB"/>
    <w:multiLevelType w:val="hybridMultilevel"/>
    <w:tmpl w:val="3BE4E9D6"/>
    <w:lvl w:ilvl="0" w:tplc="ADE80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C5D3C"/>
    <w:multiLevelType w:val="hybridMultilevel"/>
    <w:tmpl w:val="00424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B825863"/>
    <w:multiLevelType w:val="hybridMultilevel"/>
    <w:tmpl w:val="5114F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7AD01EB"/>
    <w:multiLevelType w:val="hybridMultilevel"/>
    <w:tmpl w:val="866AF9C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1D4F0E"/>
    <w:multiLevelType w:val="hybridMultilevel"/>
    <w:tmpl w:val="C60A106C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E15C04"/>
    <w:multiLevelType w:val="hybridMultilevel"/>
    <w:tmpl w:val="17E613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D644A8"/>
    <w:multiLevelType w:val="hybridMultilevel"/>
    <w:tmpl w:val="A150FBBE"/>
    <w:lvl w:ilvl="0" w:tplc="6E147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D0749A4"/>
    <w:multiLevelType w:val="hybridMultilevel"/>
    <w:tmpl w:val="98A809A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FFE7F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01FB"/>
    <w:rsid w:val="00041FB0"/>
    <w:rsid w:val="000538A2"/>
    <w:rsid w:val="0008477B"/>
    <w:rsid w:val="000A4927"/>
    <w:rsid w:val="000B32C9"/>
    <w:rsid w:val="000C642E"/>
    <w:rsid w:val="000D2D75"/>
    <w:rsid w:val="000D3D1A"/>
    <w:rsid w:val="000E4292"/>
    <w:rsid w:val="000E5D2D"/>
    <w:rsid w:val="001118C3"/>
    <w:rsid w:val="0012492A"/>
    <w:rsid w:val="00185C01"/>
    <w:rsid w:val="00186914"/>
    <w:rsid w:val="001965E5"/>
    <w:rsid w:val="00197379"/>
    <w:rsid w:val="001B1392"/>
    <w:rsid w:val="001C0B99"/>
    <w:rsid w:val="0023260C"/>
    <w:rsid w:val="00241531"/>
    <w:rsid w:val="0024301D"/>
    <w:rsid w:val="0026174D"/>
    <w:rsid w:val="00271B9E"/>
    <w:rsid w:val="002D4A95"/>
    <w:rsid w:val="00343ED0"/>
    <w:rsid w:val="00344678"/>
    <w:rsid w:val="00365AD6"/>
    <w:rsid w:val="00387900"/>
    <w:rsid w:val="003C0C1C"/>
    <w:rsid w:val="003D3179"/>
    <w:rsid w:val="003F417D"/>
    <w:rsid w:val="003F691B"/>
    <w:rsid w:val="00425F6F"/>
    <w:rsid w:val="004319EA"/>
    <w:rsid w:val="00466E74"/>
    <w:rsid w:val="00491A53"/>
    <w:rsid w:val="004B3833"/>
    <w:rsid w:val="004C376E"/>
    <w:rsid w:val="004E751B"/>
    <w:rsid w:val="00500CD1"/>
    <w:rsid w:val="00521BD7"/>
    <w:rsid w:val="00545E71"/>
    <w:rsid w:val="00553226"/>
    <w:rsid w:val="00554DDC"/>
    <w:rsid w:val="005773F7"/>
    <w:rsid w:val="005A071A"/>
    <w:rsid w:val="005E6590"/>
    <w:rsid w:val="005F4E77"/>
    <w:rsid w:val="00607A2A"/>
    <w:rsid w:val="00627CF2"/>
    <w:rsid w:val="00631722"/>
    <w:rsid w:val="00670E1C"/>
    <w:rsid w:val="006D5E6D"/>
    <w:rsid w:val="006F01FB"/>
    <w:rsid w:val="00710FB4"/>
    <w:rsid w:val="007206B7"/>
    <w:rsid w:val="00735E7E"/>
    <w:rsid w:val="00757ADD"/>
    <w:rsid w:val="007F2CE6"/>
    <w:rsid w:val="0080348A"/>
    <w:rsid w:val="00834471"/>
    <w:rsid w:val="00841621"/>
    <w:rsid w:val="008515A8"/>
    <w:rsid w:val="00875FAA"/>
    <w:rsid w:val="008862CF"/>
    <w:rsid w:val="00897892"/>
    <w:rsid w:val="008A0547"/>
    <w:rsid w:val="008D6E7C"/>
    <w:rsid w:val="008E2EB5"/>
    <w:rsid w:val="00902B60"/>
    <w:rsid w:val="00944994"/>
    <w:rsid w:val="0097647B"/>
    <w:rsid w:val="00993789"/>
    <w:rsid w:val="00996E61"/>
    <w:rsid w:val="009A299E"/>
    <w:rsid w:val="00A013AF"/>
    <w:rsid w:val="00A11283"/>
    <w:rsid w:val="00A60289"/>
    <w:rsid w:val="00A75FD2"/>
    <w:rsid w:val="00A77141"/>
    <w:rsid w:val="00A80344"/>
    <w:rsid w:val="00AA4515"/>
    <w:rsid w:val="00AA7941"/>
    <w:rsid w:val="00AE4923"/>
    <w:rsid w:val="00AF2051"/>
    <w:rsid w:val="00AF7DDE"/>
    <w:rsid w:val="00B02291"/>
    <w:rsid w:val="00B11976"/>
    <w:rsid w:val="00B35F46"/>
    <w:rsid w:val="00B63E94"/>
    <w:rsid w:val="00B7472E"/>
    <w:rsid w:val="00B95D85"/>
    <w:rsid w:val="00BA0A77"/>
    <w:rsid w:val="00BF2D69"/>
    <w:rsid w:val="00CA5306"/>
    <w:rsid w:val="00CC2E76"/>
    <w:rsid w:val="00CC31EB"/>
    <w:rsid w:val="00D07240"/>
    <w:rsid w:val="00D416E5"/>
    <w:rsid w:val="00D56FFC"/>
    <w:rsid w:val="00D57862"/>
    <w:rsid w:val="00D802CF"/>
    <w:rsid w:val="00D9498F"/>
    <w:rsid w:val="00DA0F0A"/>
    <w:rsid w:val="00DA7BCB"/>
    <w:rsid w:val="00DE0B66"/>
    <w:rsid w:val="00DF5F39"/>
    <w:rsid w:val="00E038FE"/>
    <w:rsid w:val="00E04C1C"/>
    <w:rsid w:val="00E14D1D"/>
    <w:rsid w:val="00E16B42"/>
    <w:rsid w:val="00E244CE"/>
    <w:rsid w:val="00E27E56"/>
    <w:rsid w:val="00E30680"/>
    <w:rsid w:val="00E37845"/>
    <w:rsid w:val="00E51B24"/>
    <w:rsid w:val="00E72AB5"/>
    <w:rsid w:val="00E77BCC"/>
    <w:rsid w:val="00EC002D"/>
    <w:rsid w:val="00F32686"/>
    <w:rsid w:val="00F46BDF"/>
    <w:rsid w:val="00F94C66"/>
    <w:rsid w:val="00FC2378"/>
    <w:rsid w:val="00FD7347"/>
    <w:rsid w:val="00FE09D4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D6E0E9-488A-48D9-B16B-C8DF5005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92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B38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92E2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99"/>
    <w:rsid w:val="00196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99"/>
    <w:qFormat/>
    <w:rsid w:val="0097647B"/>
    <w:rPr>
      <w:b/>
      <w:bCs/>
    </w:rPr>
  </w:style>
  <w:style w:type="paragraph" w:styleId="Odstavecseseznamem">
    <w:name w:val="List Paragraph"/>
    <w:basedOn w:val="Normln"/>
    <w:uiPriority w:val="99"/>
    <w:qFormat/>
    <w:rsid w:val="003C0C1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D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5E6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5E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5E6D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2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1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2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1204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</vt:lpstr>
    </vt:vector>
  </TitlesOfParts>
  <Company>SMO</Company>
  <LinksUpToDate>false</LinksUpToDate>
  <CharactersWithSpaces>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Zdeněk Mandík</dc:creator>
  <cp:lastModifiedBy>Zdeněk Mandík</cp:lastModifiedBy>
  <cp:revision>10</cp:revision>
  <dcterms:created xsi:type="dcterms:W3CDTF">2015-05-21T14:30:00Z</dcterms:created>
  <dcterms:modified xsi:type="dcterms:W3CDTF">2015-05-21T18:03:00Z</dcterms:modified>
</cp:coreProperties>
</file>