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7D74E" w14:textId="77777777" w:rsidR="00404A60" w:rsidRPr="00404A60" w:rsidRDefault="00404A60" w:rsidP="00404A60">
      <w:pPr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  <w:r w:rsidRPr="00404A60">
        <w:rPr>
          <w:rFonts w:ascii="Arial" w:hAnsi="Arial" w:cs="Arial"/>
          <w:b/>
          <w:bCs/>
          <w:sz w:val="22"/>
          <w:szCs w:val="22"/>
          <w:lang w:val="sk-SK"/>
        </w:rPr>
        <w:t>Bližšie informácie a prezentácie z workhopu „Energetická efektívnosť v samospráve“</w:t>
      </w:r>
    </w:p>
    <w:p w14:paraId="229B7F6A" w14:textId="77777777" w:rsidR="00404A60" w:rsidRPr="00404A60" w:rsidRDefault="00404A60" w:rsidP="00404A60">
      <w:pPr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  <w:r w:rsidRPr="00404A60">
        <w:rPr>
          <w:rFonts w:ascii="Arial" w:hAnsi="Arial" w:cs="Arial"/>
          <w:b/>
          <w:bCs/>
          <w:sz w:val="22"/>
          <w:szCs w:val="22"/>
          <w:lang w:val="sk-SK"/>
        </w:rPr>
        <w:t>Pápa, 11. – 12. júla 2022</w:t>
      </w:r>
    </w:p>
    <w:p w14:paraId="4273C233" w14:textId="77777777" w:rsidR="00404A60" w:rsidRPr="00404A60" w:rsidRDefault="00404A60" w:rsidP="00404A60">
      <w:pPr>
        <w:rPr>
          <w:rFonts w:ascii="Arial" w:hAnsi="Arial" w:cs="Arial"/>
          <w:b/>
          <w:bCs/>
          <w:sz w:val="22"/>
          <w:szCs w:val="22"/>
          <w:lang w:val="sk-SK"/>
        </w:rPr>
      </w:pPr>
    </w:p>
    <w:p w14:paraId="6DEDFD4F" w14:textId="55AE9785" w:rsidR="00404A60" w:rsidRPr="00404A60" w:rsidRDefault="00404A60" w:rsidP="00404A60">
      <w:pPr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 xml:space="preserve">Začiatok workshopu patril privítaniu zo strany </w:t>
      </w:r>
      <w:r w:rsidRPr="00404A60">
        <w:rPr>
          <w:rFonts w:ascii="Arial" w:hAnsi="Arial" w:cs="Arial"/>
          <w:b/>
          <w:bCs/>
          <w:sz w:val="22"/>
          <w:szCs w:val="22"/>
          <w:lang w:val="sk-SK"/>
        </w:rPr>
        <w:t>primátora mesta Pápa a podpredsedu Maďarského národného združenia miestnych samospráv Tamásovi Áldozóvi</w:t>
      </w:r>
      <w:r w:rsidRPr="00404A60">
        <w:rPr>
          <w:rFonts w:ascii="Arial" w:hAnsi="Arial" w:cs="Arial"/>
          <w:sz w:val="22"/>
          <w:szCs w:val="22"/>
          <w:lang w:val="sk-SK"/>
        </w:rPr>
        <w:t>, ktorý privítal účastníkov v meste Pápa. V krátkosti predstavil mesto, v ktorom žije viac ako 30 tisíc obyvateľov. Mesto je sídlom medzinárodného letiska NATO, kde pôsobí 12 medzinárodných delegáci</w:t>
      </w:r>
      <w:r w:rsidR="00C743E5">
        <w:rPr>
          <w:rFonts w:ascii="Arial" w:hAnsi="Arial" w:cs="Arial"/>
          <w:sz w:val="22"/>
          <w:szCs w:val="22"/>
          <w:lang w:val="sk-SK"/>
        </w:rPr>
        <w:t>í</w:t>
      </w:r>
      <w:r w:rsidRPr="00404A60">
        <w:rPr>
          <w:rFonts w:ascii="Arial" w:hAnsi="Arial" w:cs="Arial"/>
          <w:sz w:val="22"/>
          <w:szCs w:val="22"/>
          <w:lang w:val="sk-SK"/>
        </w:rPr>
        <w:t xml:space="preserve"> členských krajín NATO a v meste sa nachádza aj najväčšia eurofondová brownfieldová investícia „Športové centrum“. </w:t>
      </w:r>
    </w:p>
    <w:p w14:paraId="5E1BB749" w14:textId="77777777" w:rsidR="00404A60" w:rsidRPr="00404A60" w:rsidRDefault="00404A60" w:rsidP="00404A60">
      <w:pPr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 xml:space="preserve">Za slovenskú stranu úvodné slovo patrilo </w:t>
      </w:r>
      <w:r w:rsidRPr="00404A60">
        <w:rPr>
          <w:rFonts w:ascii="Arial" w:hAnsi="Arial" w:cs="Arial"/>
          <w:b/>
          <w:bCs/>
          <w:sz w:val="22"/>
          <w:szCs w:val="22"/>
          <w:lang w:val="sk-SK"/>
        </w:rPr>
        <w:t>ústrednému riaditeľovi Kancelárie ZMOS Michalovi Kaliňákovi</w:t>
      </w:r>
      <w:r w:rsidRPr="00404A60">
        <w:rPr>
          <w:rFonts w:ascii="Arial" w:hAnsi="Arial" w:cs="Arial"/>
          <w:sz w:val="22"/>
          <w:szCs w:val="22"/>
          <w:lang w:val="sk-SK"/>
        </w:rPr>
        <w:t xml:space="preserve">, ktorý predstavil projekt a zároveň poznamenal, že túto prvú projektovú aktivitu realizujeme v čase, kedy V4 predsedá Slovenská republika (jún  - december 2022). Na rozdiel politických aktivít na národnej úrovne, týmto podujatím a našimi aktivitami dávame reálne strategické smerovaniu formátu V4 na miestnej úrovni. </w:t>
      </w:r>
    </w:p>
    <w:p w14:paraId="68534176" w14:textId="77777777" w:rsidR="00404A60" w:rsidRPr="00404A60" w:rsidRDefault="00404A60" w:rsidP="00404A60">
      <w:pPr>
        <w:rPr>
          <w:rFonts w:ascii="Arial" w:hAnsi="Arial" w:cs="Arial"/>
          <w:sz w:val="22"/>
          <w:szCs w:val="22"/>
          <w:lang w:val="sk-SK"/>
        </w:rPr>
      </w:pPr>
    </w:p>
    <w:p w14:paraId="5D0332D1" w14:textId="77777777" w:rsidR="00404A60" w:rsidRPr="00404A60" w:rsidRDefault="00404A60" w:rsidP="00C743E5">
      <w:pPr>
        <w:jc w:val="both"/>
        <w:rPr>
          <w:rFonts w:ascii="Arial" w:hAnsi="Arial" w:cs="Arial"/>
          <w:b/>
          <w:bCs/>
          <w:color w:val="0070C0"/>
          <w:sz w:val="22"/>
          <w:szCs w:val="22"/>
          <w:u w:val="single"/>
          <w:lang w:val="sk-SK"/>
        </w:rPr>
      </w:pPr>
      <w:r w:rsidRPr="00404A60">
        <w:rPr>
          <w:rFonts w:ascii="Arial" w:hAnsi="Arial" w:cs="Arial"/>
          <w:b/>
          <w:bCs/>
          <w:color w:val="0070C0"/>
          <w:sz w:val="22"/>
          <w:szCs w:val="22"/>
          <w:u w:val="single"/>
          <w:lang w:val="sk-SK"/>
        </w:rPr>
        <w:t>Prezentácia 1: Osvedčené postupy a iniciatívy pre efektívne a zelené komunálne energetické riešenia v krajinách dunajského regiónu</w:t>
      </w:r>
    </w:p>
    <w:p w14:paraId="5EC16BCB" w14:textId="77777777" w:rsidR="00404A60" w:rsidRPr="00404A60" w:rsidRDefault="00404A60" w:rsidP="00404A60">
      <w:pPr>
        <w:rPr>
          <w:rFonts w:ascii="Arial" w:hAnsi="Arial" w:cs="Arial"/>
          <w:sz w:val="22"/>
          <w:szCs w:val="22"/>
          <w:u w:val="single"/>
          <w:lang w:val="sk-SK"/>
        </w:rPr>
      </w:pPr>
    </w:p>
    <w:p w14:paraId="3D512BDB" w14:textId="77777777" w:rsidR="00404A60" w:rsidRPr="00404A60" w:rsidRDefault="00404A60" w:rsidP="00C743E5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 xml:space="preserve">Možnosti riešenia energetickej efektívnosti na miestnej úrovni aktérov z dunajského regiónu v rámci nadnárodného konzorcia predstavila </w:t>
      </w:r>
      <w:r w:rsidRPr="00404A60">
        <w:rPr>
          <w:rFonts w:ascii="Arial" w:hAnsi="Arial" w:cs="Arial"/>
          <w:b/>
          <w:bCs/>
          <w:sz w:val="22"/>
          <w:szCs w:val="22"/>
          <w:lang w:val="sk-SK"/>
        </w:rPr>
        <w:t>koordinátorka prioritnej oblasti stratégie Dunajského regiónu „Udržateľná energia“ Ministerstva zahraničných vecí a obchodu (HU) Annamária Nádor</w:t>
      </w:r>
      <w:r w:rsidRPr="00404A60">
        <w:rPr>
          <w:rFonts w:ascii="Arial" w:hAnsi="Arial" w:cs="Arial"/>
          <w:sz w:val="22"/>
          <w:szCs w:val="22"/>
          <w:lang w:val="sk-SK"/>
        </w:rPr>
        <w:t>. Vo svojom vystúpení sa venovala:</w:t>
      </w:r>
    </w:p>
    <w:p w14:paraId="6E0C339E" w14:textId="77777777" w:rsidR="00404A60" w:rsidRPr="00404A60" w:rsidRDefault="00404A60" w:rsidP="00C743E5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Stratégii EÚ pre dunajský región</w:t>
      </w:r>
    </w:p>
    <w:p w14:paraId="6525240A" w14:textId="77777777" w:rsidR="00404A60" w:rsidRPr="00404A60" w:rsidRDefault="00404A60" w:rsidP="00C743E5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Projektu z programu Horizont na získanie „Európskeho energetického certifikátu“</w:t>
      </w:r>
    </w:p>
    <w:p w14:paraId="5CE48659" w14:textId="77777777" w:rsidR="00404A60" w:rsidRPr="00404A60" w:rsidRDefault="00404A60" w:rsidP="00C743E5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Dunajskému nadnárodnému programu 2021-2027</w:t>
      </w:r>
    </w:p>
    <w:p w14:paraId="4602E1B1" w14:textId="77777777" w:rsidR="00404A60" w:rsidRPr="00404A60" w:rsidRDefault="00404A60" w:rsidP="00C743E5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Nástroju „European City Facility“.</w:t>
      </w:r>
    </w:p>
    <w:p w14:paraId="77992993" w14:textId="77777777" w:rsidR="00404A60" w:rsidRPr="00404A60" w:rsidRDefault="00404A60" w:rsidP="00C743E5">
      <w:pPr>
        <w:jc w:val="both"/>
        <w:rPr>
          <w:rFonts w:ascii="Arial" w:hAnsi="Arial" w:cs="Arial"/>
          <w:b/>
          <w:bCs/>
          <w:sz w:val="22"/>
          <w:szCs w:val="22"/>
          <w:lang w:val="sk-SK"/>
        </w:rPr>
      </w:pPr>
      <w:r w:rsidRPr="00404A60">
        <w:rPr>
          <w:rFonts w:ascii="Arial" w:hAnsi="Arial" w:cs="Arial"/>
          <w:b/>
          <w:bCs/>
          <w:sz w:val="22"/>
          <w:szCs w:val="22"/>
          <w:lang w:val="sk-SK"/>
        </w:rPr>
        <w:t>Stratégia EÚ pre dunajský región</w:t>
      </w:r>
    </w:p>
    <w:p w14:paraId="49DCEA48" w14:textId="77777777" w:rsidR="00404A60" w:rsidRPr="00404A60" w:rsidRDefault="00404A60" w:rsidP="00C743E5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Stratégia EÚ pre dunajský región je jednou za štyroch makroregionálnych stratégii EÚ. Nie je finančným nástrojom a rámcom na spoluprácu rôznych subjektov z krajín, ktoré spadajú do tohto regiónu:</w:t>
      </w:r>
    </w:p>
    <w:p w14:paraId="3B14ABFD" w14:textId="77777777" w:rsidR="00404A60" w:rsidRPr="00404A60" w:rsidRDefault="00404A60" w:rsidP="00C743E5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 xml:space="preserve">členské krajiny EÚ (9): Rakúsko, Bulharsko, Chorvátsko, Nemecko, Maďarsko, Rumunsko, Slovensko, Slovinsko </w:t>
      </w:r>
    </w:p>
    <w:p w14:paraId="2316EEF7" w14:textId="66FCB83F" w:rsidR="00404A60" w:rsidRPr="00404A60" w:rsidRDefault="00404A60" w:rsidP="00C743E5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krajiny čakajúce na vstup (3): Bosna a</w:t>
      </w:r>
      <w:r w:rsidR="00C743E5">
        <w:rPr>
          <w:rFonts w:ascii="Arial" w:hAnsi="Arial" w:cs="Arial"/>
          <w:lang w:val="sk-SK"/>
        </w:rPr>
        <w:t xml:space="preserve"> </w:t>
      </w:r>
      <w:r w:rsidRPr="00404A60">
        <w:rPr>
          <w:rFonts w:ascii="Arial" w:hAnsi="Arial" w:cs="Arial"/>
          <w:lang w:val="sk-SK"/>
        </w:rPr>
        <w:t>Hercegovina, Čierna hora, Srbsko</w:t>
      </w:r>
    </w:p>
    <w:p w14:paraId="41DA3C58" w14:textId="77777777" w:rsidR="00404A60" w:rsidRPr="00404A60" w:rsidRDefault="00404A60" w:rsidP="00C743E5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susedné krajiny (2): Moldavsko, Ukrajina</w:t>
      </w:r>
    </w:p>
    <w:p w14:paraId="6C49C1CD" w14:textId="77777777" w:rsidR="00404A60" w:rsidRPr="00404A60" w:rsidRDefault="00404A60" w:rsidP="00C743E5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Jednou z deviatich oblastí, v ktorej môžu subjekty, teda aj miestne samosprávy spolupracovať je oblasť trvalo udržateľnej energie. Dunajská stratégia vytvára priestor na synergiu, koordináciu medzi existujúcimi politikami, nástrojmi financovania a iniciatívami, ktoré sa uskutočňujú v danom makroregióne. V oblasti tvrvalo udržateľnej energetickej efektívnosti sa dôležitými témami v poslednom období stali:</w:t>
      </w:r>
    </w:p>
    <w:p w14:paraId="649CBA66" w14:textId="77777777" w:rsidR="00404A60" w:rsidRPr="00404A60" w:rsidRDefault="00404A60" w:rsidP="00C743E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Obnoviteľné zdroje vykurovania a chladenia (geotermia), ekologizácia diaľkového vykurovania, energetická efektívnosť budov.</w:t>
      </w:r>
    </w:p>
    <w:p w14:paraId="6BA7CEAB" w14:textId="77777777" w:rsidR="00404A60" w:rsidRPr="00404A60" w:rsidRDefault="00404A60" w:rsidP="00C743E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Analýzy trhu s plynom (nezávislosť od dovozu ruského plynu).</w:t>
      </w:r>
    </w:p>
    <w:p w14:paraId="1FB05A61" w14:textId="77777777" w:rsidR="00404A60" w:rsidRPr="00404A60" w:rsidRDefault="00404A60" w:rsidP="00C743E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Energetické vodíkové zásobniky.</w:t>
      </w:r>
    </w:p>
    <w:p w14:paraId="4B87F036" w14:textId="77777777" w:rsidR="00404A60" w:rsidRPr="00404A60" w:rsidRDefault="00404A60" w:rsidP="00C743E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Dopravná ekologizácia.</w:t>
      </w:r>
    </w:p>
    <w:p w14:paraId="39173191" w14:textId="77777777" w:rsidR="00404A60" w:rsidRPr="00404A60" w:rsidRDefault="00404A60" w:rsidP="00C743E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Komplexná regionálna analýza národných energetických a klimatických plánov (NECP).</w:t>
      </w:r>
    </w:p>
    <w:p w14:paraId="49D55B5F" w14:textId="20DBCE4B" w:rsidR="00404A60" w:rsidRPr="00404A60" w:rsidRDefault="00404A60" w:rsidP="00404A6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Nová téma: podpora energeticky uvedomelých komunít</w:t>
      </w:r>
    </w:p>
    <w:p w14:paraId="191F213B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</w:rPr>
      </w:pPr>
      <w:r w:rsidRPr="00404A60">
        <w:rPr>
          <w:rFonts w:ascii="Arial" w:hAnsi="Arial" w:cs="Arial"/>
          <w:sz w:val="22"/>
          <w:szCs w:val="22"/>
          <w:lang w:val="sk-SK"/>
        </w:rPr>
        <w:t>Makroregionálna stratégia môže byť podporovaná z rôznych zdrojov, aj z EŠIF.</w:t>
      </w:r>
    </w:p>
    <w:p w14:paraId="5A4AA67B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2BBBDEDB" w14:textId="77777777" w:rsidR="00C743E5" w:rsidRDefault="00C743E5" w:rsidP="00404A60">
      <w:pPr>
        <w:jc w:val="both"/>
        <w:rPr>
          <w:rFonts w:ascii="Arial" w:hAnsi="Arial" w:cs="Arial"/>
          <w:b/>
          <w:bCs/>
          <w:sz w:val="22"/>
          <w:szCs w:val="22"/>
          <w:lang w:val="sk-SK"/>
        </w:rPr>
      </w:pPr>
    </w:p>
    <w:p w14:paraId="7CE1928C" w14:textId="25F7BA89" w:rsidR="00404A60" w:rsidRPr="00404A60" w:rsidRDefault="00404A60" w:rsidP="00404A60">
      <w:pPr>
        <w:jc w:val="both"/>
        <w:rPr>
          <w:rFonts w:ascii="Arial" w:hAnsi="Arial" w:cs="Arial"/>
          <w:b/>
          <w:bCs/>
          <w:sz w:val="22"/>
          <w:szCs w:val="22"/>
          <w:lang w:val="sk-SK"/>
        </w:rPr>
      </w:pPr>
      <w:r w:rsidRPr="00404A60">
        <w:rPr>
          <w:rFonts w:ascii="Arial" w:hAnsi="Arial" w:cs="Arial"/>
          <w:b/>
          <w:bCs/>
          <w:sz w:val="22"/>
          <w:szCs w:val="22"/>
          <w:lang w:val="sk-SK"/>
        </w:rPr>
        <w:lastRenderedPageBreak/>
        <w:t>Európsky energetický certifikát (European Energy Award  - EEA)</w:t>
      </w:r>
    </w:p>
    <w:p w14:paraId="74C00B34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 xml:space="preserve">Ide o aktvitu preprípravného projektu z programu Horizint, ktorého lídrom bolo Bádensko-Württembersko. </w:t>
      </w:r>
    </w:p>
    <w:p w14:paraId="067ABDF5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 xml:space="preserve">Projekt v rámci aktivity vytvoril  program energetického systému v obciach zameraný na vypracovanie cieľov v energetickej efektívnosti formou jednotnej metodiky a zabezpečenia poradcu pre obce - vytvorenie energetického tímu v miestnej samospráve. Pokiaľ obec bude úspešná, získa Európsky energetický certifikát. Držiteľom takýchto certifikátov sú už samosprávy v Nemecku a Rakúsku. Súčasťou tohto programu nie sú krajiny: Slovensko, Maďarsko a Česko. Stať súčasťou tohto programu pre krajinu znamená mať vytvorený systém auditu. </w:t>
      </w:r>
    </w:p>
    <w:p w14:paraId="2DD6216B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Program „komplexného systému manažérstva kvality“ pomáha obciam rozvíjať a efektívne implementovať energetické ciele v oblasti rozvoj a územného plánovania, verejných budov a zariadení, zásobovania a likvidácie, mobility, vnútornej organizácii a komunikácii a spolupráce.</w:t>
      </w:r>
    </w:p>
    <w:p w14:paraId="0ACCCF4E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EEA je manažérstvo kvality a certifikačný systém pre obce, ktoré sa zaviazali k udržateľnej energetickej, klimatickej a dopravnej politike. Od mobility po komunikáciu a spolupráce, od územného plánovania po zásobovanie energiou. EEA predstavuje najkomplexnejší systém manažérstva kvality pre obce v oblasti energetickej efektívnosti, keďže zahŕňa plný rad osvedčených opatrení v oblasti energetiky a ochrany klímy v obciach.</w:t>
      </w:r>
    </w:p>
    <w:p w14:paraId="3266FAB8" w14:textId="2D5AA083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O vstup do programu môže požiadať ktorákoľvek krajina. Predpokladom pre vstup do programu je vybudovania národného programového operátora a národného systému auditu (aplikácia EEA toolkitu, budovanie EEA poradenskej siete, atď.) Medzinárodná organizácia EEA poskytuje aktívnu podporu</w:t>
      </w:r>
      <w:r w:rsidR="00EA3F84">
        <w:rPr>
          <w:rFonts w:ascii="Arial" w:hAnsi="Arial" w:cs="Arial"/>
          <w:sz w:val="22"/>
          <w:szCs w:val="22"/>
          <w:lang w:val="sk-SK"/>
        </w:rPr>
        <w:t xml:space="preserve">. </w:t>
      </w:r>
      <w:r w:rsidRPr="00404A60">
        <w:rPr>
          <w:rFonts w:ascii="Arial" w:hAnsi="Arial" w:cs="Arial"/>
          <w:sz w:val="22"/>
          <w:szCs w:val="22"/>
          <w:lang w:val="sk-SK"/>
        </w:rPr>
        <w:t>V prípade národného rámca môže proces EEA iniciovať ktorákoľvek obec</w:t>
      </w:r>
      <w:r w:rsidR="00EA3F84">
        <w:rPr>
          <w:rFonts w:ascii="Arial" w:hAnsi="Arial" w:cs="Arial"/>
          <w:sz w:val="22"/>
          <w:szCs w:val="22"/>
          <w:lang w:val="sk-SK"/>
        </w:rPr>
        <w:t>.</w:t>
      </w:r>
    </w:p>
    <w:p w14:paraId="33AD2DE6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Výhody EEA:</w:t>
      </w:r>
    </w:p>
    <w:p w14:paraId="15C6AE38" w14:textId="77777777" w:rsidR="00404A60" w:rsidRPr="00404A60" w:rsidRDefault="00404A60" w:rsidP="00404A60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hotová jednotná a medzinárodná metodika + konzultačná asistencia počas celého procesu;</w:t>
      </w:r>
    </w:p>
    <w:p w14:paraId="02164FC6" w14:textId="77777777" w:rsidR="00404A60" w:rsidRPr="00404A60" w:rsidRDefault="00404A60" w:rsidP="00404A60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jednoduchšie prepojenie na iné iniciatívy – napr. Dohovor primátorov a starostov, projekty Smart City atď.;</w:t>
      </w:r>
    </w:p>
    <w:p w14:paraId="2CFEFF9A" w14:textId="77777777" w:rsidR="00404A60" w:rsidRPr="00404A60" w:rsidRDefault="00404A60" w:rsidP="00404A60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404A60">
        <w:rPr>
          <w:rFonts w:ascii="Arial" w:hAnsi="Arial" w:cs="Arial"/>
          <w:lang w:val="sk-SK"/>
        </w:rPr>
        <w:t>harmonizácia noriem ISO.</w:t>
      </w:r>
    </w:p>
    <w:p w14:paraId="383A278E" w14:textId="77777777" w:rsidR="00404A60" w:rsidRPr="00404A60" w:rsidRDefault="00404A60" w:rsidP="00404A60">
      <w:pPr>
        <w:rPr>
          <w:rFonts w:ascii="Arial" w:hAnsi="Arial" w:cs="Arial"/>
          <w:b/>
          <w:bCs/>
          <w:sz w:val="22"/>
          <w:szCs w:val="22"/>
          <w:lang w:val="sk-SK"/>
        </w:rPr>
      </w:pPr>
    </w:p>
    <w:p w14:paraId="1F3F0CFB" w14:textId="133D783B" w:rsidR="00404A60" w:rsidRPr="00404A60" w:rsidRDefault="00404A60" w:rsidP="00404A60">
      <w:pPr>
        <w:rPr>
          <w:rFonts w:ascii="Arial" w:hAnsi="Arial" w:cs="Arial"/>
          <w:b/>
          <w:bCs/>
          <w:sz w:val="22"/>
          <w:szCs w:val="22"/>
          <w:lang w:val="sk-SK"/>
        </w:rPr>
      </w:pPr>
      <w:r w:rsidRPr="00404A60">
        <w:rPr>
          <w:rFonts w:ascii="Arial" w:hAnsi="Arial" w:cs="Arial"/>
          <w:b/>
          <w:bCs/>
          <w:sz w:val="22"/>
          <w:szCs w:val="22"/>
          <w:lang w:val="sk-SK"/>
        </w:rPr>
        <w:t>Dunajský nadnárodný program 2021-2027</w:t>
      </w:r>
    </w:p>
    <w:p w14:paraId="50E1AD09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V rámci nadnárodného programu európskej územnej samosprávy Interreg Dunajský nadnárodný program 2021-2027 môžu samosprávy riešiť výzvy energetickej efektívnosti v nadnárodnom konzorciu v priorite 2 (Zelenší nízkouhlíkový dunajský región), 2.1 (Podpora obnoviteľných zdrojov energie) - Rozšírenie uhlíkovo neutrálnych / energeticky efektívnych sídel v dunajskom regióne.</w:t>
      </w:r>
    </w:p>
    <w:p w14:paraId="7CB8006B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Do projektu môžu samosprávy vstúpiť ako vedúci projektový partner (lead partner) alebo ako projektový partner. Na predloženie projektovej žiadosti sú potrební minimálne traja partneri z troch krajín. Program podporuje tieto aktivity: nadnárodné stratégie, akčné plány, metodiky, osvedčené postupy, budovanie sietí atď.</w:t>
      </w:r>
    </w:p>
    <w:p w14:paraId="39F4F405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Európska komisia spolufinancuje nadnárodné projekty Interrege vo výšle 80%.</w:t>
      </w:r>
    </w:p>
    <w:p w14:paraId="05423412" w14:textId="77777777" w:rsidR="00404A60" w:rsidRPr="00404A60" w:rsidRDefault="00404A60" w:rsidP="00404A60">
      <w:pPr>
        <w:jc w:val="both"/>
        <w:rPr>
          <w:rFonts w:ascii="Arial" w:hAnsi="Arial" w:cs="Arial"/>
          <w:b/>
          <w:bCs/>
          <w:sz w:val="22"/>
          <w:szCs w:val="22"/>
          <w:lang w:val="sk-SK"/>
        </w:rPr>
      </w:pPr>
      <w:r w:rsidRPr="00404A60">
        <w:rPr>
          <w:rFonts w:ascii="Arial" w:hAnsi="Arial" w:cs="Arial"/>
          <w:b/>
          <w:bCs/>
          <w:sz w:val="22"/>
          <w:szCs w:val="22"/>
          <w:lang w:val="sk-SK"/>
        </w:rPr>
        <w:t>Národné spolufinancovanie:</w:t>
      </w:r>
    </w:p>
    <w:p w14:paraId="57D43841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Programy nadnárodnej spoluprace Interreg (Interreg Danube Region Programme 2021-2027 a Interreg Central Europe 2021-2027) sú spolufinancované zo štátneho rozpočtu na základe Stratégie financovania EFRR, ESF+, KF, FST a ENRAF na programové obdobie 2021 - 2027.</w:t>
      </w:r>
      <w:r w:rsidRPr="00404A60">
        <w:rPr>
          <w:rFonts w:ascii="Arial" w:hAnsi="Arial" w:cs="Arial"/>
          <w:sz w:val="22"/>
          <w:szCs w:val="22"/>
          <w:lang w:val="sk-SK"/>
        </w:rPr>
        <w:br/>
        <w:t>Jednotlivé subjekty získajú národné spolufinancovanie vo výške:</w:t>
      </w:r>
    </w:p>
    <w:p w14:paraId="037F0BC7" w14:textId="77777777" w:rsidR="00404A60" w:rsidRPr="00404A60" w:rsidRDefault="00404A60" w:rsidP="00404A60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Vybrané subjekty štátnej správy - 20 %</w:t>
      </w:r>
    </w:p>
    <w:p w14:paraId="3BF395EE" w14:textId="77777777" w:rsidR="00404A60" w:rsidRPr="00404A60" w:rsidRDefault="00404A60" w:rsidP="00404A60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Ostatné subjekty mimo schém štátnej pomoci a pomoci de minimis - 12 %</w:t>
      </w:r>
    </w:p>
    <w:p w14:paraId="0ACB8DA0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</w:rPr>
      </w:pPr>
      <w:r w:rsidRPr="00404A60">
        <w:rPr>
          <w:rFonts w:ascii="Arial" w:hAnsi="Arial" w:cs="Arial"/>
          <w:sz w:val="22"/>
          <w:szCs w:val="22"/>
          <w:lang w:val="sk-SK"/>
        </w:rPr>
        <w:t xml:space="preserve">Pre ďalšie informácie kontaktujte </w:t>
      </w:r>
      <w:hyperlink r:id="rId7" w:history="1">
        <w:r w:rsidRPr="00404A60">
          <w:rPr>
            <w:rStyle w:val="Hyperlink"/>
            <w:rFonts w:ascii="Arial" w:eastAsiaTheme="majorEastAsia" w:hAnsi="Arial" w:cs="Arial"/>
            <w:sz w:val="22"/>
            <w:szCs w:val="22"/>
            <w:lang w:val="sk-SK"/>
          </w:rPr>
          <w:t>národný kontaktný bod</w:t>
        </w:r>
      </w:hyperlink>
      <w:r w:rsidRPr="00404A60">
        <w:rPr>
          <w:rFonts w:ascii="Arial" w:hAnsi="Arial" w:cs="Arial"/>
          <w:sz w:val="22"/>
          <w:szCs w:val="22"/>
          <w:lang w:val="sk-SK"/>
        </w:rPr>
        <w:t xml:space="preserve"> pre SR.</w:t>
      </w:r>
    </w:p>
    <w:p w14:paraId="3E04F583" w14:textId="77777777" w:rsidR="00404A60" w:rsidRPr="00404A60" w:rsidRDefault="00404A60" w:rsidP="00404A60">
      <w:pPr>
        <w:rPr>
          <w:rFonts w:ascii="Arial" w:hAnsi="Arial" w:cs="Arial"/>
          <w:sz w:val="22"/>
          <w:szCs w:val="22"/>
          <w:lang w:val="sk-SK"/>
        </w:rPr>
      </w:pPr>
    </w:p>
    <w:p w14:paraId="5F4B79E1" w14:textId="77777777" w:rsidR="00404A60" w:rsidRPr="00404A60" w:rsidRDefault="00404A60" w:rsidP="00404A60">
      <w:pPr>
        <w:rPr>
          <w:rFonts w:ascii="Arial" w:hAnsi="Arial" w:cs="Arial"/>
          <w:b/>
          <w:bCs/>
          <w:sz w:val="22"/>
          <w:szCs w:val="22"/>
          <w:lang w:val="sk-SK"/>
        </w:rPr>
      </w:pPr>
      <w:r w:rsidRPr="00404A60">
        <w:rPr>
          <w:rFonts w:ascii="Arial" w:hAnsi="Arial" w:cs="Arial"/>
          <w:b/>
          <w:bCs/>
          <w:sz w:val="22"/>
          <w:szCs w:val="22"/>
          <w:lang w:val="sk-SK"/>
        </w:rPr>
        <w:t>Nástroj „European City Facility“</w:t>
      </w:r>
    </w:p>
    <w:p w14:paraId="6D8F9E07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Európsky nástroj pre mestá poskytuje granty pre samosprávu na podporu udržateľnej energie, napríklad vypracúvanie investičných plánov, analýz a štúdií uskutočniteľnosti.</w:t>
      </w:r>
    </w:p>
    <w:p w14:paraId="39AE64F6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lastRenderedPageBreak/>
        <w:t>Výzva je otvorená do 30. septembra 2022 a fixnou dotáciou do 60 000 eur podporuje miestne samosprávy pri vypracovaní investičných koncepcií.</w:t>
      </w:r>
    </w:p>
    <w:p w14:paraId="5F889FE6" w14:textId="345FF464" w:rsidR="00443AF9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 xml:space="preserve">Ďalšie informácie o tomto finančnom nástroji sa dočítate aj na </w:t>
      </w:r>
      <w:hyperlink r:id="rId8" w:anchor="m_405616" w:history="1">
        <w:r w:rsidRPr="00404A60">
          <w:rPr>
            <w:rStyle w:val="Hyperlink"/>
            <w:rFonts w:ascii="Arial" w:eastAsiaTheme="majorEastAsia" w:hAnsi="Arial" w:cs="Arial"/>
            <w:sz w:val="22"/>
            <w:szCs w:val="22"/>
            <w:lang w:val="sk-SK"/>
          </w:rPr>
          <w:t>stránkach ZMOS</w:t>
        </w:r>
      </w:hyperlink>
      <w:r w:rsidRPr="00404A60">
        <w:rPr>
          <w:rFonts w:ascii="Arial" w:hAnsi="Arial" w:cs="Arial"/>
          <w:sz w:val="22"/>
          <w:szCs w:val="22"/>
          <w:lang w:val="sk-SK"/>
        </w:rPr>
        <w:t xml:space="preserve">. </w:t>
      </w:r>
    </w:p>
    <w:p w14:paraId="602F61F7" w14:textId="77777777" w:rsidR="00443AF9" w:rsidRDefault="00443AF9" w:rsidP="00404A60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0A667358" w14:textId="5C826DF2" w:rsidR="00443AF9" w:rsidRPr="00404A60" w:rsidRDefault="00443AF9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Prezentácia dos</w:t>
      </w:r>
      <w:r w:rsidR="007B1115">
        <w:rPr>
          <w:rFonts w:ascii="Arial" w:hAnsi="Arial" w:cs="Arial"/>
          <w:sz w:val="22"/>
          <w:szCs w:val="22"/>
          <w:lang w:val="sk-SK"/>
        </w:rPr>
        <w:t>t</w:t>
      </w:r>
      <w:r>
        <w:rPr>
          <w:rFonts w:ascii="Arial" w:hAnsi="Arial" w:cs="Arial"/>
          <w:sz w:val="22"/>
          <w:szCs w:val="22"/>
          <w:lang w:val="sk-SK"/>
        </w:rPr>
        <w:t xml:space="preserve">upná </w:t>
      </w:r>
      <w:hyperlink r:id="rId9" w:history="1">
        <w:r w:rsidRPr="007B1115">
          <w:rPr>
            <w:rStyle w:val="Hyperlink"/>
            <w:rFonts w:ascii="Arial" w:hAnsi="Arial" w:cs="Arial"/>
            <w:sz w:val="22"/>
            <w:szCs w:val="22"/>
            <w:lang w:val="sk-SK"/>
          </w:rPr>
          <w:t>T</w:t>
        </w:r>
        <w:r w:rsidRPr="007B1115">
          <w:rPr>
            <w:rStyle w:val="Hyperlink"/>
            <w:rFonts w:ascii="Arial" w:hAnsi="Arial" w:cs="Arial"/>
            <w:sz w:val="22"/>
            <w:szCs w:val="22"/>
            <w:lang w:val="sk-SK"/>
          </w:rPr>
          <w:t>U</w:t>
        </w:r>
      </w:hyperlink>
      <w:r>
        <w:rPr>
          <w:rFonts w:ascii="Arial" w:hAnsi="Arial" w:cs="Arial"/>
          <w:sz w:val="22"/>
          <w:szCs w:val="22"/>
          <w:lang w:val="sk-SK"/>
        </w:rPr>
        <w:t xml:space="preserve"> (v maďarskom jazyku).</w:t>
      </w:r>
    </w:p>
    <w:p w14:paraId="7F6B6BD3" w14:textId="77777777" w:rsidR="00404A60" w:rsidRPr="00404A60" w:rsidRDefault="00404A60" w:rsidP="00404A60">
      <w:pPr>
        <w:rPr>
          <w:rFonts w:ascii="Arial" w:hAnsi="Arial" w:cs="Arial"/>
          <w:sz w:val="22"/>
          <w:szCs w:val="22"/>
          <w:lang w:val="sk-SK"/>
        </w:rPr>
      </w:pPr>
    </w:p>
    <w:p w14:paraId="57147610" w14:textId="77777777" w:rsidR="00404A60" w:rsidRPr="00404A60" w:rsidRDefault="00404A60" w:rsidP="00404A60">
      <w:pPr>
        <w:rPr>
          <w:rFonts w:ascii="Arial" w:hAnsi="Arial" w:cs="Arial"/>
          <w:b/>
          <w:bCs/>
          <w:color w:val="0070C0"/>
          <w:sz w:val="22"/>
          <w:szCs w:val="22"/>
          <w:u w:val="single"/>
        </w:rPr>
      </w:pPr>
      <w:r w:rsidRPr="00404A60">
        <w:rPr>
          <w:rFonts w:ascii="Arial" w:hAnsi="Arial" w:cs="Arial"/>
          <w:b/>
          <w:bCs/>
          <w:color w:val="0070C0"/>
          <w:sz w:val="22"/>
          <w:szCs w:val="22"/>
          <w:u w:val="single"/>
          <w:lang w:val="sk-SK"/>
        </w:rPr>
        <w:t xml:space="preserve">Prezentácia 2: Využívanie geotermálnej energie v meste Galanta </w:t>
      </w:r>
    </w:p>
    <w:p w14:paraId="470219C1" w14:textId="77777777" w:rsidR="00404A60" w:rsidRPr="00404A60" w:rsidRDefault="00404A60" w:rsidP="00404A60">
      <w:pPr>
        <w:rPr>
          <w:rFonts w:ascii="Arial" w:hAnsi="Arial" w:cs="Arial"/>
          <w:color w:val="0070C0"/>
          <w:sz w:val="22"/>
          <w:szCs w:val="22"/>
          <w:lang w:val="sk-SK"/>
        </w:rPr>
      </w:pPr>
    </w:p>
    <w:p w14:paraId="36A2E811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 xml:space="preserve">Využívanie geotermálnej energie v meste Galanta predstavila slovenska strana v zastúpení </w:t>
      </w:r>
      <w:r w:rsidRPr="00404A60">
        <w:rPr>
          <w:rFonts w:ascii="Arial" w:hAnsi="Arial" w:cs="Arial"/>
          <w:b/>
          <w:bCs/>
          <w:sz w:val="22"/>
          <w:szCs w:val="22"/>
          <w:lang w:val="sk-SK"/>
        </w:rPr>
        <w:t>primátorom mesta Galanta Petrom Paškom</w:t>
      </w:r>
      <w:r w:rsidRPr="00404A60">
        <w:rPr>
          <w:rFonts w:ascii="Arial" w:hAnsi="Arial" w:cs="Arial"/>
          <w:sz w:val="22"/>
          <w:szCs w:val="22"/>
          <w:lang w:val="sk-SK"/>
        </w:rPr>
        <w:t xml:space="preserve"> a </w:t>
      </w:r>
      <w:r w:rsidRPr="00404A60">
        <w:rPr>
          <w:rFonts w:ascii="Arial" w:hAnsi="Arial" w:cs="Arial"/>
          <w:b/>
          <w:bCs/>
          <w:sz w:val="22"/>
          <w:szCs w:val="22"/>
          <w:lang w:val="sk-SK"/>
        </w:rPr>
        <w:t>riaditeľom spoločnosti Galantaterm s.r.o. Miklósom Kocskovicsom</w:t>
      </w:r>
      <w:r w:rsidRPr="00404A60">
        <w:rPr>
          <w:rFonts w:ascii="Arial" w:hAnsi="Arial" w:cs="Arial"/>
          <w:sz w:val="22"/>
          <w:szCs w:val="22"/>
          <w:lang w:val="sk-SK"/>
        </w:rPr>
        <w:t>.</w:t>
      </w:r>
    </w:p>
    <w:p w14:paraId="22AD9DAF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 xml:space="preserve">Primátor predstavil mesto ako multikultúrne, ktoré s mestom Pápa spája rod Esterházyovcov. V meste žije 30% maďarskej národnostnej menšiny. V meste sa nachádza 6 000 bytov v činžiakoch, z ktorých je 1/3 vykurovaná cez geotermálnu energiu. Zatiaľ čo využívanie geotermálnej energie na Slovensku sa len rozbieha (Košice, Žiar nad Hronom), v meste Galanta boli prvé a posledné vrty zrealizované už v rokoch 1982/1982 a 1984. Problém v rozšírovaní ďalších vrtov tkvie v legislatíve. Zatiaľ čo napríklad v Poľsku sa podnikli veľké kroky k tomu, aby sa zbavili závislosti na zemnom plyne. Geotermálne vrty financujú zo zdrojov EŠIF. Na Slovensku stále čakáme na zmenu legislatívy a sme závislí od európskych výziev. </w:t>
      </w:r>
    </w:p>
    <w:p w14:paraId="7986FD51" w14:textId="77777777" w:rsidR="00404A60" w:rsidRPr="00404A60" w:rsidRDefault="00404A60" w:rsidP="00404A60">
      <w:pPr>
        <w:jc w:val="both"/>
        <w:rPr>
          <w:rFonts w:ascii="Arial" w:hAnsi="Arial" w:cs="Arial"/>
          <w:b/>
          <w:bCs/>
          <w:sz w:val="22"/>
          <w:szCs w:val="22"/>
          <w:lang w:val="sk-SK"/>
        </w:rPr>
      </w:pPr>
      <w:r w:rsidRPr="00404A60">
        <w:rPr>
          <w:rFonts w:ascii="Arial" w:hAnsi="Arial" w:cs="Arial"/>
          <w:b/>
          <w:bCs/>
          <w:sz w:val="22"/>
          <w:szCs w:val="22"/>
          <w:lang w:val="sk-SK"/>
        </w:rPr>
        <w:t>Základné údaje</w:t>
      </w:r>
    </w:p>
    <w:p w14:paraId="4AB0F5D9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Za účelom využívania geotermálnej energie ako zdroja tepla vznikla aj spoločnosť Galantaterm</w:t>
      </w:r>
      <w:r w:rsidRPr="00404A60">
        <w:rPr>
          <w:rFonts w:ascii="Arial" w:hAnsi="Arial" w:cs="Arial"/>
          <w:sz w:val="22"/>
          <w:szCs w:val="22"/>
        </w:rPr>
        <w:t xml:space="preserve"> s.r.o.</w:t>
      </w:r>
      <w:r w:rsidRPr="00404A60">
        <w:rPr>
          <w:rFonts w:ascii="Arial" w:hAnsi="Arial" w:cs="Arial"/>
          <w:sz w:val="22"/>
          <w:szCs w:val="22"/>
          <w:lang w:val="sk-SK"/>
        </w:rPr>
        <w:t xml:space="preserve">, ktorej spoluvlastníkom je aj mesto a SPP. Mesto je schopné vykurovať geotermálnym teplom do teploty -2 stupňov Celzia. Pri poklase teploty prechádza na vykurovanie plynovými kotlami. </w:t>
      </w:r>
    </w:p>
    <w:p w14:paraId="01D4758E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Projekt na využívanie geotermálnej vody na energetické účely v meste Galanta bol vypracovaný v roku 1995. Spracovateľom projektu bola spoločnosť Slovgeoterm a islandská konzultačná skupina Orkustofnun.</w:t>
      </w:r>
    </w:p>
    <w:p w14:paraId="4EAE7564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 xml:space="preserve">Na realizáciu projektu bola založená spoločnosť Galantaterm s r.o. Galanta v roku 1995. Hlavným predmetom činnosti spoločnosti Galantaterm s r.o. je výroba a distribúcia tepla a teplej úžitkovej vody /TÚV/.   </w:t>
      </w:r>
    </w:p>
    <w:p w14:paraId="15DA6F00" w14:textId="77777777" w:rsidR="00404A60" w:rsidRPr="00404A60" w:rsidRDefault="00404A60" w:rsidP="00404A60">
      <w:pPr>
        <w:jc w:val="both"/>
        <w:rPr>
          <w:rFonts w:ascii="Arial" w:hAnsi="Arial" w:cs="Arial"/>
          <w:b/>
          <w:bCs/>
          <w:sz w:val="22"/>
          <w:szCs w:val="22"/>
          <w:lang w:val="sk-SK"/>
        </w:rPr>
      </w:pPr>
      <w:r w:rsidRPr="00404A60">
        <w:rPr>
          <w:rFonts w:ascii="Arial" w:hAnsi="Arial" w:cs="Arial"/>
          <w:b/>
          <w:bCs/>
          <w:sz w:val="22"/>
          <w:szCs w:val="22"/>
          <w:lang w:val="sk-SK"/>
        </w:rPr>
        <w:t>Štruktúra vlastníkov spoločnosti</w:t>
      </w:r>
    </w:p>
    <w:p w14:paraId="77E10C2B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Väčšinovým vlastníkom spoločnosti je Mesto Galanta (cca 75%). Ďalšími spoločníkmi sú SPP Infrastructure a.s. (predtým Slovenský plynárenský priemysel a.s./SPP/), Orkuveita Reykjavíkur Reykjavik, Island, (predtým Hitaveita Reykjavikur), a Slovgeoterm a.s. Do 1.1.2007 bola spoločníkom aj spoločnosť Nordic Environment Finance Corporation Helsinki. Od 1.1.2007 vlastní ich podiel mesto Galanta.</w:t>
      </w:r>
    </w:p>
    <w:p w14:paraId="0F9CBE2B" w14:textId="77777777" w:rsidR="00404A60" w:rsidRPr="00404A60" w:rsidRDefault="00404A60" w:rsidP="00404A60">
      <w:pPr>
        <w:jc w:val="both"/>
        <w:rPr>
          <w:rFonts w:ascii="Arial" w:hAnsi="Arial" w:cs="Arial"/>
          <w:b/>
          <w:bCs/>
          <w:sz w:val="22"/>
          <w:szCs w:val="22"/>
          <w:lang w:val="sk-SK"/>
        </w:rPr>
      </w:pPr>
      <w:r w:rsidRPr="00404A60">
        <w:rPr>
          <w:rFonts w:ascii="Arial" w:hAnsi="Arial" w:cs="Arial"/>
          <w:b/>
          <w:bCs/>
          <w:sz w:val="22"/>
          <w:szCs w:val="22"/>
          <w:lang w:val="sk-SK"/>
        </w:rPr>
        <w:t>Zmena palivovej základne na sídlisku Sever a v NsP Sv. Lukáša Galanta</w:t>
      </w:r>
    </w:p>
    <w:p w14:paraId="0B382482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Projekt bol uvedený do prevádzky v roku 1996.</w:t>
      </w:r>
    </w:p>
    <w:p w14:paraId="03DD3B23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Vykurovanie a výroba teplej úžitkovej vody geotermálnou energiou nahradilo tradičný spôsob vykurovania v dvoch častiach mesta Galanta.</w:t>
      </w:r>
    </w:p>
    <w:p w14:paraId="59327220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Na sídlisku Sever nahradilo fosílne palivo - zemný plyn pre viac ako 1300 bytov, zariadenia občianskej vybavenosti - základná škola, materská škola, domov dôchodcov, obchody.</w:t>
      </w:r>
    </w:p>
    <w:p w14:paraId="7F51093E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V nemocnici bolo nahradené vykurovanie hnedým uhlím (lignitom).</w:t>
      </w:r>
    </w:p>
    <w:p w14:paraId="62DC84A2" w14:textId="77777777" w:rsidR="00404A60" w:rsidRPr="00404A60" w:rsidRDefault="00404A60" w:rsidP="00404A60">
      <w:pPr>
        <w:jc w:val="both"/>
        <w:rPr>
          <w:rFonts w:ascii="Arial" w:hAnsi="Arial" w:cs="Arial"/>
          <w:b/>
          <w:bCs/>
          <w:sz w:val="22"/>
          <w:szCs w:val="22"/>
          <w:lang w:val="sk-SK"/>
        </w:rPr>
      </w:pPr>
      <w:r w:rsidRPr="00404A60">
        <w:rPr>
          <w:rFonts w:ascii="Arial" w:hAnsi="Arial" w:cs="Arial"/>
          <w:b/>
          <w:bCs/>
          <w:sz w:val="22"/>
          <w:szCs w:val="22"/>
          <w:lang w:val="sk-SK"/>
        </w:rPr>
        <w:t>Plynový náhradný zdroj tepla</w:t>
      </w:r>
    </w:p>
    <w:p w14:paraId="40D93775" w14:textId="77777777" w:rsidR="00404A60" w:rsidRPr="00404A60" w:rsidRDefault="00404A60" w:rsidP="00404A60">
      <w:pPr>
        <w:pStyle w:val="ListParagraph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na pokrytie chýbajúceho výkonu GOS</w:t>
      </w:r>
    </w:p>
    <w:p w14:paraId="68315FF7" w14:textId="77777777" w:rsidR="00404A60" w:rsidRPr="00404A60" w:rsidRDefault="00404A60" w:rsidP="00404A60">
      <w:pPr>
        <w:pStyle w:val="ListParagraph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 xml:space="preserve">ako náhradný zdroj pri výpadu vrtov </w:t>
      </w:r>
    </w:p>
    <w:p w14:paraId="493B661D" w14:textId="77777777" w:rsidR="00404A60" w:rsidRPr="00404A60" w:rsidRDefault="00404A60" w:rsidP="00404A60">
      <w:pPr>
        <w:jc w:val="both"/>
        <w:rPr>
          <w:rFonts w:ascii="Arial" w:hAnsi="Arial" w:cs="Arial"/>
          <w:b/>
          <w:bCs/>
          <w:sz w:val="22"/>
          <w:szCs w:val="22"/>
          <w:lang w:val="sk-SK"/>
        </w:rPr>
      </w:pPr>
      <w:r w:rsidRPr="00404A60">
        <w:rPr>
          <w:rFonts w:ascii="Arial" w:hAnsi="Arial" w:cs="Arial"/>
          <w:b/>
          <w:bCs/>
          <w:sz w:val="22"/>
          <w:szCs w:val="22"/>
          <w:lang w:val="sk-SK"/>
        </w:rPr>
        <w:t>Ďalšie využívanie a zneškodnenie geotermálnej vody</w:t>
      </w:r>
    </w:p>
    <w:p w14:paraId="06C94925" w14:textId="77777777" w:rsidR="00404A60" w:rsidRPr="00404A60" w:rsidRDefault="00404A60" w:rsidP="00404A60">
      <w:pPr>
        <w:jc w:val="both"/>
        <w:rPr>
          <w:rFonts w:ascii="Arial" w:hAnsi="Arial" w:cs="Arial"/>
          <w:b/>
          <w:bCs/>
          <w:sz w:val="22"/>
          <w:szCs w:val="22"/>
          <w:lang w:val="sk-SK"/>
        </w:rPr>
      </w:pPr>
      <w:r w:rsidRPr="00404A60">
        <w:rPr>
          <w:rFonts w:ascii="Arial" w:hAnsi="Arial" w:cs="Arial"/>
          <w:b/>
          <w:bCs/>
          <w:sz w:val="22"/>
          <w:szCs w:val="22"/>
          <w:lang w:val="sk-SK"/>
        </w:rPr>
        <w:t>T</w:t>
      </w:r>
      <w:r w:rsidRPr="00404A60">
        <w:rPr>
          <w:rFonts w:ascii="Arial" w:hAnsi="Arial" w:cs="Arial"/>
          <w:sz w:val="22"/>
          <w:szCs w:val="22"/>
          <w:lang w:val="sk-SK"/>
        </w:rPr>
        <w:t>ermál centrum Galandia s.r.o v Galante využíva (od 1.8.2007) zvyškovú tepelnú energiu geotermálnej vody na ohrev vody v bazénoch, na prípravu TÚV  a na vykurovanie objektov kúpaliska.</w:t>
      </w:r>
    </w:p>
    <w:p w14:paraId="7307C56A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Tepelne využité geotermálne vody sú vypúšťané do  VD Kráľová nad Váhom.</w:t>
      </w:r>
    </w:p>
    <w:p w14:paraId="0C2D5D76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lastRenderedPageBreak/>
        <w:t>Podiel vyrobeného tepla z geotermálnej energie  bol v 98,6% a zo zemného plynu v roku 2021 1,4%.</w:t>
      </w:r>
    </w:p>
    <w:p w14:paraId="43672559" w14:textId="77777777" w:rsidR="00404A60" w:rsidRPr="00404A60" w:rsidRDefault="00404A60" w:rsidP="00404A60">
      <w:pPr>
        <w:jc w:val="both"/>
        <w:rPr>
          <w:rFonts w:ascii="Arial" w:hAnsi="Arial" w:cs="Arial"/>
          <w:b/>
          <w:bCs/>
          <w:sz w:val="22"/>
          <w:szCs w:val="22"/>
          <w:lang w:val="sk-SK"/>
        </w:rPr>
      </w:pPr>
      <w:r w:rsidRPr="00404A60">
        <w:rPr>
          <w:rFonts w:ascii="Arial" w:hAnsi="Arial" w:cs="Arial"/>
          <w:b/>
          <w:bCs/>
          <w:sz w:val="22"/>
          <w:szCs w:val="22"/>
          <w:lang w:val="sk-SK"/>
        </w:rPr>
        <w:t>Environmentálne aspekty využívania geotermálnej energie</w:t>
      </w:r>
    </w:p>
    <w:p w14:paraId="6710AAFC" w14:textId="77777777" w:rsidR="00404A60" w:rsidRPr="00404A60" w:rsidRDefault="00404A60" w:rsidP="00404A60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 xml:space="preserve">Spoločnosť Galantaterm s r.o. Galanta ako výrobca energie poskytuje z environmentálneho hľadiska výhodnejšiu energiu získanú z geotermálnej vody. </w:t>
      </w:r>
    </w:p>
    <w:p w14:paraId="057C75B8" w14:textId="77777777" w:rsidR="00404A60" w:rsidRPr="00404A60" w:rsidRDefault="00404A60" w:rsidP="00404A60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 xml:space="preserve">V dôsledku využívania tohto nízko emisného zdroja znižuje sa spotreba fosílnych palív, minimalizuje sa nepriaznivý vplyv škodlivých a znečisťujúcich látok na ovzdušie, ktoré by vznikali dôsledkom spaľovania plynu a iných palív. </w:t>
      </w:r>
    </w:p>
    <w:p w14:paraId="12BCC41A" w14:textId="77777777" w:rsidR="00404A60" w:rsidRPr="00404A60" w:rsidRDefault="00404A60" w:rsidP="00404A60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 xml:space="preserve">V podmienkach Galantatermu emisie pochádzajú z dvoch zdrojov, z geotermálnej vody a zo zemného plynu. </w:t>
      </w:r>
    </w:p>
    <w:p w14:paraId="6EBBCC05" w14:textId="77777777" w:rsidR="00404A60" w:rsidRPr="00404A60" w:rsidRDefault="00404A60" w:rsidP="00404A60">
      <w:pPr>
        <w:numPr>
          <w:ilvl w:val="0"/>
          <w:numId w:val="12"/>
        </w:numPr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Najväčšia časť tepelnej energie sa získava z geotermálnej vody, ktorá vykrýva potrebu tepla do -2°   C vonkajšej teploty. Pri nižších stupňoch vonkajšej teploty chýbajúci výkon sa dodáva plynovými kotlami.</w:t>
      </w:r>
    </w:p>
    <w:p w14:paraId="358ECCF6" w14:textId="77777777" w:rsidR="00404A60" w:rsidRPr="00404A60" w:rsidRDefault="00404A60" w:rsidP="00404A60">
      <w:pPr>
        <w:rPr>
          <w:rFonts w:ascii="Arial" w:hAnsi="Arial" w:cs="Arial"/>
          <w:b/>
          <w:bCs/>
          <w:sz w:val="22"/>
          <w:szCs w:val="22"/>
          <w:lang w:val="sk-SK"/>
        </w:rPr>
      </w:pPr>
      <w:r w:rsidRPr="00404A60">
        <w:rPr>
          <w:rFonts w:ascii="Arial" w:hAnsi="Arial" w:cs="Arial"/>
          <w:b/>
          <w:bCs/>
          <w:sz w:val="22"/>
          <w:szCs w:val="22"/>
          <w:lang w:val="sk-SK"/>
        </w:rPr>
        <w:t>Zdroje emisií</w:t>
      </w:r>
    </w:p>
    <w:p w14:paraId="4259B7A2" w14:textId="77777777" w:rsidR="00404A60" w:rsidRPr="00404A60" w:rsidRDefault="00404A60" w:rsidP="00404A60">
      <w:pPr>
        <w:numPr>
          <w:ilvl w:val="0"/>
          <w:numId w:val="12"/>
        </w:numPr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Hlavným zdrojom emisií je zemný plyn, ktorý sa používa na prikurovanie.</w:t>
      </w:r>
    </w:p>
    <w:p w14:paraId="06E69985" w14:textId="77777777" w:rsidR="00404A60" w:rsidRPr="00404A60" w:rsidRDefault="00404A60" w:rsidP="00404A60">
      <w:pPr>
        <w:numPr>
          <w:ilvl w:val="0"/>
          <w:numId w:val="12"/>
        </w:numPr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Galantská geotermálna voda je uhličitanového typu a preto určité množstvo emisií pochádza aj z geotermálnej vody.</w:t>
      </w:r>
    </w:p>
    <w:p w14:paraId="579C4AB9" w14:textId="472E9C9E" w:rsidR="00404A60" w:rsidRDefault="00404A60" w:rsidP="00404A60">
      <w:pPr>
        <w:numPr>
          <w:ilvl w:val="0"/>
          <w:numId w:val="12"/>
        </w:numPr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Toto množstvo je zanedbateľné v porovnaní s emisiami z plynu a menej zaťažuje životné prostredie.</w:t>
      </w:r>
    </w:p>
    <w:p w14:paraId="623B3808" w14:textId="14E1748F" w:rsidR="00443AF9" w:rsidRDefault="00443AF9" w:rsidP="00443AF9">
      <w:pPr>
        <w:rPr>
          <w:rFonts w:ascii="Arial" w:hAnsi="Arial" w:cs="Arial"/>
          <w:sz w:val="22"/>
          <w:szCs w:val="22"/>
          <w:lang w:val="sk-SK"/>
        </w:rPr>
      </w:pPr>
    </w:p>
    <w:p w14:paraId="284149C6" w14:textId="1AB94714" w:rsidR="00443AF9" w:rsidRPr="00404A60" w:rsidRDefault="00443AF9" w:rsidP="007B1115">
      <w:pPr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Prezentácia dos</w:t>
      </w:r>
      <w:r w:rsidR="007B1115">
        <w:rPr>
          <w:rFonts w:ascii="Arial" w:hAnsi="Arial" w:cs="Arial"/>
          <w:sz w:val="22"/>
          <w:szCs w:val="22"/>
          <w:lang w:val="sk-SK"/>
        </w:rPr>
        <w:t>t</w:t>
      </w:r>
      <w:r>
        <w:rPr>
          <w:rFonts w:ascii="Arial" w:hAnsi="Arial" w:cs="Arial"/>
          <w:sz w:val="22"/>
          <w:szCs w:val="22"/>
          <w:lang w:val="sk-SK"/>
        </w:rPr>
        <w:t xml:space="preserve">upná </w:t>
      </w:r>
      <w:hyperlink r:id="rId10" w:history="1">
        <w:r w:rsidRPr="007B1115">
          <w:rPr>
            <w:rStyle w:val="Hyperlink"/>
            <w:rFonts w:ascii="Arial" w:hAnsi="Arial" w:cs="Arial"/>
            <w:sz w:val="22"/>
            <w:szCs w:val="22"/>
            <w:lang w:val="sk-SK"/>
          </w:rPr>
          <w:t>T</w:t>
        </w:r>
        <w:r w:rsidRPr="007B1115">
          <w:rPr>
            <w:rStyle w:val="Hyperlink"/>
            <w:rFonts w:ascii="Arial" w:hAnsi="Arial" w:cs="Arial"/>
            <w:sz w:val="22"/>
            <w:szCs w:val="22"/>
            <w:lang w:val="sk-SK"/>
          </w:rPr>
          <w:t>U</w:t>
        </w:r>
      </w:hyperlink>
      <w:r w:rsidR="007B1115">
        <w:rPr>
          <w:rFonts w:ascii="Arial" w:hAnsi="Arial" w:cs="Arial"/>
          <w:sz w:val="22"/>
          <w:szCs w:val="22"/>
          <w:lang w:val="sk-SK"/>
        </w:rPr>
        <w:t>.</w:t>
      </w:r>
    </w:p>
    <w:p w14:paraId="21EB7905" w14:textId="77777777" w:rsidR="00404A60" w:rsidRPr="00404A60" w:rsidRDefault="00404A60" w:rsidP="00404A60">
      <w:pPr>
        <w:rPr>
          <w:rFonts w:ascii="Arial" w:hAnsi="Arial" w:cs="Arial"/>
          <w:sz w:val="22"/>
          <w:szCs w:val="22"/>
          <w:lang w:val="sk-SK"/>
        </w:rPr>
      </w:pPr>
    </w:p>
    <w:p w14:paraId="618E782D" w14:textId="77777777" w:rsidR="00404A60" w:rsidRPr="00404A60" w:rsidRDefault="00404A60" w:rsidP="00404A60">
      <w:pPr>
        <w:jc w:val="both"/>
        <w:rPr>
          <w:rFonts w:ascii="Arial" w:hAnsi="Arial" w:cs="Arial"/>
          <w:b/>
          <w:bCs/>
          <w:color w:val="0070C0"/>
          <w:sz w:val="22"/>
          <w:szCs w:val="22"/>
          <w:u w:val="single"/>
        </w:rPr>
      </w:pPr>
      <w:r w:rsidRPr="00404A60">
        <w:rPr>
          <w:rFonts w:ascii="Arial" w:hAnsi="Arial" w:cs="Arial"/>
          <w:b/>
          <w:bCs/>
          <w:color w:val="0070C0"/>
          <w:sz w:val="22"/>
          <w:szCs w:val="22"/>
          <w:u w:val="single"/>
          <w:lang w:val="sk-SK"/>
        </w:rPr>
        <w:t>Prezentácia 3: Obehové hospodárstvo, energetická efektívnosť, financovanie a miestne samosprávy</w:t>
      </w:r>
    </w:p>
    <w:p w14:paraId="31A53B81" w14:textId="77777777" w:rsidR="00404A60" w:rsidRPr="00404A60" w:rsidRDefault="00404A60" w:rsidP="00404A60">
      <w:pPr>
        <w:jc w:val="both"/>
        <w:rPr>
          <w:rFonts w:ascii="Arial" w:hAnsi="Arial" w:cs="Arial"/>
          <w:b/>
          <w:bCs/>
          <w:color w:val="0070C0"/>
          <w:sz w:val="22"/>
          <w:szCs w:val="22"/>
          <w:u w:val="single"/>
          <w:lang w:val="sk-SK"/>
        </w:rPr>
      </w:pPr>
    </w:p>
    <w:p w14:paraId="2AE87F95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 xml:space="preserve">Aktivity Národného úradu pre výskum,vývoj a inovácie a dinančné možnosti pre samosprávy predstavil expert úradu </w:t>
      </w:r>
      <w:r w:rsidRPr="00404A60">
        <w:rPr>
          <w:rFonts w:ascii="Arial" w:hAnsi="Arial" w:cs="Arial"/>
          <w:b/>
          <w:bCs/>
          <w:sz w:val="22"/>
          <w:szCs w:val="22"/>
          <w:lang w:val="sk-SK"/>
        </w:rPr>
        <w:t>Zoltán Palotai.</w:t>
      </w:r>
    </w:p>
    <w:p w14:paraId="3473480D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 xml:space="preserve">Úrad je </w:t>
      </w:r>
      <w:r w:rsidRPr="00404A60">
        <w:rPr>
          <w:rFonts w:ascii="Arial" w:hAnsi="Arial" w:cs="Arial"/>
          <w:b/>
          <w:bCs/>
          <w:sz w:val="22"/>
          <w:szCs w:val="22"/>
          <w:lang w:val="sk-SK"/>
        </w:rPr>
        <w:t>technologická platforma obehového hospodárstva</w:t>
      </w:r>
      <w:r w:rsidRPr="00404A60">
        <w:rPr>
          <w:rFonts w:ascii="Arial" w:hAnsi="Arial" w:cs="Arial"/>
          <w:sz w:val="22"/>
          <w:szCs w:val="22"/>
          <w:lang w:val="sk-SK"/>
        </w:rPr>
        <w:t>, ktorej cieľom je urýchliť prechod Maďarska na obehové hospodárstvo a stať sa tak medzinárodným lídrom je obehovom hospodárstve.</w:t>
      </w:r>
    </w:p>
    <w:p w14:paraId="459FFB28" w14:textId="77777777" w:rsidR="00404A60" w:rsidRPr="00404A60" w:rsidRDefault="00404A60" w:rsidP="00404A60">
      <w:pPr>
        <w:jc w:val="both"/>
        <w:rPr>
          <w:rFonts w:ascii="Arial" w:hAnsi="Arial" w:cs="Arial"/>
          <w:b/>
          <w:bCs/>
          <w:sz w:val="22"/>
          <w:szCs w:val="22"/>
          <w:lang w:val="sk-SK"/>
        </w:rPr>
      </w:pPr>
      <w:r w:rsidRPr="00404A60">
        <w:rPr>
          <w:rFonts w:ascii="Arial" w:hAnsi="Arial" w:cs="Arial"/>
          <w:b/>
          <w:bCs/>
          <w:sz w:val="22"/>
          <w:szCs w:val="22"/>
          <w:lang w:val="sk-SK"/>
        </w:rPr>
        <w:t>Program EÚ Horizont</w:t>
      </w:r>
    </w:p>
    <w:p w14:paraId="2572FE9B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 xml:space="preserve">V rámci programu riešenie energetickej efektívnosti poskytuje klaster 5, aktivita 4: efektívne, udržateľné a inkluzívne využívanie energie: </w:t>
      </w:r>
    </w:p>
    <w:p w14:paraId="479E4851" w14:textId="77777777" w:rsidR="00404A60" w:rsidRPr="00404A60" w:rsidRDefault="00404A60" w:rsidP="00404A60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 xml:space="preserve">Zameriava </w:t>
      </w:r>
      <w:r w:rsidRPr="00404A60">
        <w:rPr>
          <w:rFonts w:ascii="Arial" w:hAnsi="Arial" w:cs="Arial"/>
          <w:b/>
          <w:bCs/>
          <w:lang w:val="sk-SK"/>
        </w:rPr>
        <w:t xml:space="preserve">sa na stranu dopytu po energii </w:t>
      </w:r>
      <w:r w:rsidRPr="00404A60">
        <w:rPr>
          <w:rFonts w:ascii="Arial" w:hAnsi="Arial" w:cs="Arial"/>
          <w:lang w:val="sk-SK"/>
        </w:rPr>
        <w:t>, najmä na budovy a priemysel.</w:t>
      </w:r>
    </w:p>
    <w:p w14:paraId="1E491442" w14:textId="77777777" w:rsidR="00404A60" w:rsidRPr="00404A60" w:rsidRDefault="00404A60" w:rsidP="00404A60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Očakávaný dopad: efektívne a trvalo udržateľné využívanie energie dostupné pre každého predstavuje systém čistej energie a spravodlivého prechodu.</w:t>
      </w:r>
    </w:p>
    <w:p w14:paraId="749AF0BB" w14:textId="1FF60300" w:rsidR="00404A60" w:rsidRPr="00404A60" w:rsidRDefault="00404A60" w:rsidP="00404A60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 xml:space="preserve">Technologické a sociálno-ekonomické prelomy na dosiahnutie klimatickej neutrality a prechod na nulové znečistenie </w:t>
      </w:r>
      <w:r w:rsidRPr="00404A60">
        <w:rPr>
          <w:rFonts w:ascii="Arial" w:hAnsi="Arial" w:cs="Arial"/>
          <w:b/>
          <w:bCs/>
          <w:lang w:val="sk-SK"/>
        </w:rPr>
        <w:t xml:space="preserve">fondu budov </w:t>
      </w:r>
      <w:r w:rsidRPr="00404A60">
        <w:rPr>
          <w:rFonts w:ascii="Arial" w:hAnsi="Arial" w:cs="Arial"/>
          <w:lang w:val="sk-SK"/>
        </w:rPr>
        <w:t>do roku 2050 na základe inkluzívneho a na človeka zameraného výskumu a</w:t>
      </w:r>
      <w:r w:rsidR="00EA3F84">
        <w:rPr>
          <w:rFonts w:ascii="Arial" w:hAnsi="Arial" w:cs="Arial"/>
          <w:lang w:val="sk-SK"/>
        </w:rPr>
        <w:t> </w:t>
      </w:r>
      <w:r w:rsidRPr="00404A60">
        <w:rPr>
          <w:rFonts w:ascii="Arial" w:hAnsi="Arial" w:cs="Arial"/>
          <w:lang w:val="sk-SK"/>
        </w:rPr>
        <w:t>inovácií</w:t>
      </w:r>
      <w:r w:rsidR="00EA3F84">
        <w:rPr>
          <w:rFonts w:ascii="Arial" w:hAnsi="Arial" w:cs="Arial"/>
          <w:lang w:val="sk-SK"/>
        </w:rPr>
        <w:t>.</w:t>
      </w:r>
    </w:p>
    <w:p w14:paraId="77121E15" w14:textId="77777777" w:rsidR="00404A60" w:rsidRPr="00404A60" w:rsidRDefault="00404A60" w:rsidP="00404A60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 xml:space="preserve">Zvýšená energetická účinnosť v </w:t>
      </w:r>
      <w:r w:rsidRPr="00404A60">
        <w:rPr>
          <w:rFonts w:ascii="Arial" w:hAnsi="Arial" w:cs="Arial"/>
          <w:b/>
          <w:bCs/>
          <w:lang w:val="sk-SK"/>
        </w:rPr>
        <w:t xml:space="preserve">priemysle </w:t>
      </w:r>
      <w:r w:rsidRPr="00404A60">
        <w:rPr>
          <w:rFonts w:ascii="Arial" w:hAnsi="Arial" w:cs="Arial"/>
          <w:lang w:val="sk-SK"/>
        </w:rPr>
        <w:t>a zníženie priemyselných skleníkových plynov (GHG) a emisií látok znečisťujúcich ovzdušie pomocou regenerácie, modernizácie a/alebo premeny priemyselného prebytočného (odpadového) tepla a elektrifikácie výroby tepla.</w:t>
      </w:r>
    </w:p>
    <w:p w14:paraId="0D18F80E" w14:textId="22A6026D" w:rsidR="00404A60" w:rsidRPr="00404A60" w:rsidRDefault="00404A60" w:rsidP="00404A60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 xml:space="preserve">Aktivita je v súlade s navrhovaným </w:t>
      </w:r>
      <w:r w:rsidRPr="00404A60">
        <w:rPr>
          <w:rFonts w:ascii="Arial" w:hAnsi="Arial" w:cs="Arial"/>
          <w:b/>
          <w:bCs/>
          <w:lang w:val="sk-SK"/>
        </w:rPr>
        <w:t xml:space="preserve">balíkom Fit-for-55 </w:t>
      </w:r>
      <w:r w:rsidRPr="00404A60">
        <w:rPr>
          <w:rFonts w:ascii="Arial" w:hAnsi="Arial" w:cs="Arial"/>
          <w:lang w:val="sk-SK"/>
        </w:rPr>
        <w:t xml:space="preserve">(energetická účinnosť, obnoviteľná energia a energetická hospodárnosť budov do roku 2021), </w:t>
      </w:r>
      <w:r w:rsidRPr="00404A60">
        <w:rPr>
          <w:rFonts w:ascii="Arial" w:hAnsi="Arial" w:cs="Arial"/>
          <w:b/>
          <w:bCs/>
          <w:lang w:val="sk-SK"/>
        </w:rPr>
        <w:t xml:space="preserve">stratégiou vĺn renovácie </w:t>
      </w:r>
      <w:r w:rsidRPr="00404A60">
        <w:rPr>
          <w:rFonts w:ascii="Arial" w:hAnsi="Arial" w:cs="Arial"/>
          <w:lang w:val="sk-SK"/>
        </w:rPr>
        <w:t xml:space="preserve">a novou európskou iniciatívou Bauhaus, </w:t>
      </w:r>
      <w:r w:rsidRPr="00404A60">
        <w:rPr>
          <w:rFonts w:ascii="Arial" w:hAnsi="Arial" w:cs="Arial"/>
          <w:b/>
          <w:bCs/>
          <w:lang w:val="sk-SK"/>
        </w:rPr>
        <w:t xml:space="preserve">nové riešenia </w:t>
      </w:r>
      <w:r w:rsidRPr="00404A60">
        <w:rPr>
          <w:rFonts w:ascii="Arial" w:hAnsi="Arial" w:cs="Arial"/>
          <w:lang w:val="sk-SK"/>
        </w:rPr>
        <w:t>na zabezpečenie udržateľnej renovácie existujúceho európskeho fondu budov</w:t>
      </w:r>
      <w:r w:rsidR="00EA3F84">
        <w:rPr>
          <w:rFonts w:ascii="Arial" w:hAnsi="Arial" w:cs="Arial"/>
          <w:lang w:val="sk-SK"/>
        </w:rPr>
        <w:t>.</w:t>
      </w:r>
    </w:p>
    <w:p w14:paraId="608BC4D9" w14:textId="77777777" w:rsidR="00404A60" w:rsidRPr="00404A60" w:rsidRDefault="00404A60" w:rsidP="00404A60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 xml:space="preserve">Ponúka programu na riešenie </w:t>
      </w:r>
      <w:r w:rsidRPr="00404A60">
        <w:rPr>
          <w:rFonts w:ascii="Arial" w:hAnsi="Arial" w:cs="Arial"/>
          <w:b/>
          <w:bCs/>
          <w:lang w:val="sk-SK"/>
        </w:rPr>
        <w:t>energetickej efektívnosti budov: efektívnejší fond budov</w:t>
      </w:r>
      <w:r w:rsidRPr="00404A60">
        <w:rPr>
          <w:rFonts w:ascii="Arial" w:hAnsi="Arial" w:cs="Arial"/>
          <w:lang w:val="sk-SK"/>
        </w:rPr>
        <w:t xml:space="preserve">, ktorý efektívne kombinuje energetickú účinnosť a </w:t>
      </w:r>
      <w:r w:rsidRPr="00404A60">
        <w:rPr>
          <w:rFonts w:ascii="Arial" w:hAnsi="Arial" w:cs="Arial"/>
          <w:b/>
          <w:bCs/>
          <w:lang w:val="sk-SK"/>
        </w:rPr>
        <w:t xml:space="preserve">obnoviteľné zdroje </w:t>
      </w:r>
      <w:r w:rsidRPr="00404A60">
        <w:rPr>
          <w:rFonts w:ascii="Arial" w:hAnsi="Arial" w:cs="Arial"/>
          <w:lang w:val="sk-SK"/>
        </w:rPr>
        <w:t xml:space="preserve">energie, ako aj </w:t>
      </w:r>
      <w:r w:rsidRPr="00404A60">
        <w:rPr>
          <w:rFonts w:ascii="Arial" w:hAnsi="Arial" w:cs="Arial"/>
          <w:b/>
          <w:bCs/>
          <w:lang w:val="sk-SK"/>
        </w:rPr>
        <w:t xml:space="preserve">digitálne a inteligentné </w:t>
      </w:r>
      <w:r w:rsidRPr="00404A60">
        <w:rPr>
          <w:rFonts w:ascii="Arial" w:hAnsi="Arial" w:cs="Arial"/>
          <w:lang w:val="sk-SK"/>
        </w:rPr>
        <w:t xml:space="preserve">technológie (na tento účel sú dostupné 3 výzvy programu: </w:t>
      </w:r>
      <w:r w:rsidRPr="00404A60">
        <w:rPr>
          <w:rFonts w:ascii="Arial" w:hAnsi="Arial" w:cs="Arial"/>
          <w:lang w:val="sk-SK"/>
        </w:rPr>
        <w:lastRenderedPageBreak/>
        <w:t xml:space="preserve">HORIZONT-CL5-2022-D4-01-01, 02, 03 (uzávierka výziev: 6. septembra 2022, viac informácií </w:t>
      </w:r>
      <w:hyperlink r:id="rId11" w:history="1">
        <w:r w:rsidRPr="00404A60">
          <w:rPr>
            <w:rStyle w:val="Hyperlink"/>
            <w:rFonts w:ascii="Arial" w:eastAsiaTheme="majorEastAsia" w:hAnsi="Arial" w:cs="Arial"/>
            <w:lang w:val="sk-SK"/>
          </w:rPr>
          <w:t>tu</w:t>
        </w:r>
      </w:hyperlink>
      <w:r w:rsidRPr="00404A60">
        <w:rPr>
          <w:rFonts w:ascii="Arial" w:hAnsi="Arial" w:cs="Arial"/>
          <w:lang w:val="sk-SK"/>
        </w:rPr>
        <w:t xml:space="preserve">.). </w:t>
      </w:r>
    </w:p>
    <w:p w14:paraId="1AAF4F50" w14:textId="77777777" w:rsidR="00EA3F84" w:rsidRDefault="00404A60" w:rsidP="00404A60">
      <w:pPr>
        <w:pStyle w:val="ListParagraph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 xml:space="preserve">Ponuka programu na </w:t>
      </w:r>
      <w:r w:rsidRPr="00404A60">
        <w:rPr>
          <w:rFonts w:ascii="Arial" w:hAnsi="Arial" w:cs="Arial"/>
          <w:b/>
          <w:bCs/>
          <w:lang w:val="sk-SK"/>
        </w:rPr>
        <w:t xml:space="preserve">manažment tepelnej energie </w:t>
      </w:r>
      <w:r w:rsidRPr="00404A60">
        <w:rPr>
          <w:rFonts w:ascii="Arial" w:hAnsi="Arial" w:cs="Arial"/>
          <w:lang w:val="sk-SK"/>
        </w:rPr>
        <w:t>v </w:t>
      </w:r>
      <w:r w:rsidRPr="00404A60">
        <w:rPr>
          <w:rFonts w:ascii="Arial" w:hAnsi="Arial" w:cs="Arial"/>
          <w:b/>
          <w:bCs/>
          <w:lang w:val="sk-SK"/>
        </w:rPr>
        <w:t>priemysle:</w:t>
      </w:r>
      <w:r w:rsidR="00EA3F84">
        <w:rPr>
          <w:rFonts w:ascii="Arial" w:hAnsi="Arial" w:cs="Arial"/>
          <w:b/>
          <w:bCs/>
          <w:lang w:val="sk-SK"/>
        </w:rPr>
        <w:t xml:space="preserve"> </w:t>
      </w:r>
      <w:r w:rsidRPr="00404A60">
        <w:rPr>
          <w:rFonts w:ascii="Arial" w:hAnsi="Arial" w:cs="Arial"/>
          <w:b/>
          <w:bCs/>
          <w:lang w:val="sk-SK"/>
        </w:rPr>
        <w:t>Rekuperácia</w:t>
      </w:r>
      <w:r w:rsidRPr="00404A60">
        <w:rPr>
          <w:rFonts w:ascii="Arial" w:hAnsi="Arial" w:cs="Arial"/>
          <w:lang w:val="sk-SK"/>
        </w:rPr>
        <w:t xml:space="preserve">, </w:t>
      </w:r>
      <w:r w:rsidRPr="00404A60">
        <w:rPr>
          <w:rFonts w:ascii="Arial" w:hAnsi="Arial" w:cs="Arial"/>
          <w:b/>
          <w:bCs/>
          <w:lang w:val="sk-SK"/>
        </w:rPr>
        <w:t xml:space="preserve">modernizácia </w:t>
      </w:r>
      <w:r w:rsidRPr="00404A60">
        <w:rPr>
          <w:rFonts w:ascii="Arial" w:hAnsi="Arial" w:cs="Arial"/>
          <w:lang w:val="sk-SK"/>
        </w:rPr>
        <w:t xml:space="preserve">a/alebo </w:t>
      </w:r>
      <w:r w:rsidRPr="00404A60">
        <w:rPr>
          <w:rFonts w:ascii="Arial" w:hAnsi="Arial" w:cs="Arial"/>
          <w:b/>
          <w:bCs/>
          <w:lang w:val="sk-SK"/>
        </w:rPr>
        <w:t xml:space="preserve">transformácia </w:t>
      </w:r>
      <w:r w:rsidRPr="00404A60">
        <w:rPr>
          <w:rFonts w:ascii="Arial" w:hAnsi="Arial" w:cs="Arial"/>
          <w:lang w:val="sk-SK"/>
        </w:rPr>
        <w:t xml:space="preserve">a elektrifikácia priemyselného prebytočného tepla (odpadové teplo). Silné prepojenie so 4. klastrom „Digitálny, priemysel a vesmír “, kde sa rieši väčšina výskumných a inovačných aktivít súvisiacich s priemyslom (na tento účel </w:t>
      </w:r>
    </w:p>
    <w:p w14:paraId="67070D3F" w14:textId="77777777" w:rsidR="00EA3F84" w:rsidRDefault="00EA3F84" w:rsidP="00EA3F84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6D0B931E" w14:textId="0D0A8117" w:rsidR="00404A60" w:rsidRPr="00EA3F84" w:rsidRDefault="00404A60" w:rsidP="00EA3F84">
      <w:pPr>
        <w:jc w:val="both"/>
        <w:rPr>
          <w:rFonts w:ascii="Arial" w:hAnsi="Arial" w:cs="Arial"/>
          <w:sz w:val="22"/>
          <w:szCs w:val="22"/>
          <w:lang w:val="sk-SK"/>
        </w:rPr>
      </w:pPr>
      <w:r w:rsidRPr="00EA3F84">
        <w:rPr>
          <w:rFonts w:ascii="Arial" w:hAnsi="Arial" w:cs="Arial"/>
          <w:sz w:val="22"/>
          <w:szCs w:val="22"/>
          <w:lang w:val="sk-SK"/>
        </w:rPr>
        <w:t xml:space="preserve">dostupné výzvy HORIZONT-CL5-2022-D4-01-04, 05 (termín uzávierky: 6. septembra 2022, viac infomácií </w:t>
      </w:r>
      <w:hyperlink r:id="rId12" w:history="1">
        <w:r w:rsidRPr="00EA3F84">
          <w:rPr>
            <w:rStyle w:val="Hyperlink"/>
            <w:rFonts w:ascii="Arial" w:eastAsiaTheme="majorEastAsia" w:hAnsi="Arial" w:cs="Arial"/>
            <w:sz w:val="22"/>
            <w:szCs w:val="22"/>
            <w:lang w:val="sk-SK"/>
          </w:rPr>
          <w:t>tu</w:t>
        </w:r>
      </w:hyperlink>
      <w:r w:rsidRPr="00EA3F84">
        <w:rPr>
          <w:rFonts w:ascii="Arial" w:hAnsi="Arial" w:cs="Arial"/>
          <w:sz w:val="22"/>
          <w:szCs w:val="22"/>
          <w:lang w:val="sk-SK"/>
        </w:rPr>
        <w:t>)</w:t>
      </w:r>
    </w:p>
    <w:p w14:paraId="7017E161" w14:textId="77777777" w:rsidR="00404A60" w:rsidRPr="00404A60" w:rsidRDefault="00404A60" w:rsidP="00404A6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F2E2D43" w14:textId="77777777" w:rsidR="00404A60" w:rsidRPr="00404A60" w:rsidRDefault="00404A60" w:rsidP="00404A60">
      <w:pPr>
        <w:jc w:val="both"/>
        <w:rPr>
          <w:rFonts w:ascii="Arial" w:hAnsi="Arial" w:cs="Arial"/>
          <w:b/>
          <w:bCs/>
          <w:sz w:val="22"/>
          <w:szCs w:val="22"/>
          <w:lang w:val="sk-SK"/>
        </w:rPr>
      </w:pPr>
      <w:r w:rsidRPr="00404A60">
        <w:rPr>
          <w:rFonts w:ascii="Arial" w:hAnsi="Arial" w:cs="Arial"/>
          <w:b/>
          <w:bCs/>
          <w:sz w:val="22"/>
          <w:szCs w:val="22"/>
          <w:lang w:val="sk-SK"/>
        </w:rPr>
        <w:t>Operačný program Environmentálna a energetická efektívnosť Plus 2021-2027 (HU)</w:t>
      </w:r>
    </w:p>
    <w:p w14:paraId="098B5A41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Aké dôležité nové témy pribudnú?</w:t>
      </w:r>
    </w:p>
    <w:p w14:paraId="42122D34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1. Ochrana vody (v sektore vodárenských služieb)</w:t>
      </w:r>
    </w:p>
    <w:p w14:paraId="4E5D0991" w14:textId="77777777" w:rsidR="00404A60" w:rsidRPr="00404A60" w:rsidRDefault="00404A60" w:rsidP="00404A60">
      <w:pPr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2. Mestská zelená a modrá infraštruktúra (s posilnením „modrej“)</w:t>
      </w:r>
    </w:p>
    <w:p w14:paraId="6244EC2C" w14:textId="77777777" w:rsidR="00404A60" w:rsidRPr="00404A60" w:rsidRDefault="00404A60" w:rsidP="00404A60">
      <w:pPr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3. Cirkulárna ekonomika (konečný cieľ: nulový odpad)</w:t>
      </w:r>
    </w:p>
    <w:p w14:paraId="09252E6D" w14:textId="77777777" w:rsidR="00404A60" w:rsidRPr="00404A60" w:rsidRDefault="00404A60" w:rsidP="00404A60">
      <w:pPr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4. Energetické komunity (lokálna sebestačnosť, zníženie závislosti od dovozu)</w:t>
      </w:r>
    </w:p>
    <w:p w14:paraId="7272C849" w14:textId="77777777" w:rsidR="00404A60" w:rsidRPr="00404A60" w:rsidRDefault="00404A60" w:rsidP="00404A60">
      <w:pPr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5. Systém energetických záväzkov (poskytovateľ energie vyvoláva investície zamerané na efektívnosť)</w:t>
      </w:r>
    </w:p>
    <w:p w14:paraId="387A9DAB" w14:textId="77777777" w:rsidR="00404A60" w:rsidRPr="00404A60" w:rsidRDefault="00404A60" w:rsidP="00404A60">
      <w:pPr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6. Fond spravodlivej transformácie - dokončené plány (Heves, Baranya, Borsod-Abaúj-Zemplén), OP v OP: MSP, zamestnanosť, výskum a vývoj, energetika, obehové hospodárstvo, doprava</w:t>
      </w:r>
    </w:p>
    <w:p w14:paraId="52FF7A6B" w14:textId="77777777" w:rsidR="00404A60" w:rsidRPr="00404A60" w:rsidRDefault="00404A60" w:rsidP="00404A60">
      <w:pPr>
        <w:rPr>
          <w:rFonts w:ascii="Arial" w:hAnsi="Arial" w:cs="Arial"/>
          <w:b/>
          <w:bCs/>
          <w:sz w:val="22"/>
          <w:szCs w:val="22"/>
          <w:lang w:val="sk-SK"/>
        </w:rPr>
      </w:pPr>
      <w:r w:rsidRPr="00404A60">
        <w:rPr>
          <w:rFonts w:ascii="Arial" w:hAnsi="Arial" w:cs="Arial"/>
          <w:b/>
          <w:bCs/>
          <w:sz w:val="22"/>
          <w:szCs w:val="22"/>
          <w:lang w:val="sk-SK"/>
        </w:rPr>
        <w:t xml:space="preserve">Konkrétnejšie aktivity OP Enviromentálna a energetická efektívnosť </w:t>
      </w:r>
    </w:p>
    <w:p w14:paraId="2E0837C9" w14:textId="77777777" w:rsidR="00404A60" w:rsidRPr="00404A60" w:rsidRDefault="00404A60" w:rsidP="00404A60">
      <w:pPr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b/>
          <w:bCs/>
          <w:sz w:val="22"/>
          <w:szCs w:val="22"/>
          <w:lang w:val="sk-SK"/>
        </w:rPr>
        <w:t>Vodné hospodárstvo a znižovanie rizika katastrof</w:t>
      </w:r>
    </w:p>
    <w:p w14:paraId="0C50D67D" w14:textId="77777777" w:rsidR="00404A60" w:rsidRPr="00404A60" w:rsidRDefault="00404A60" w:rsidP="00404A60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Zníženie rizika katastrof (vnútroštátne)</w:t>
      </w:r>
    </w:p>
    <w:p w14:paraId="1441434B" w14:textId="77777777" w:rsidR="00404A60" w:rsidRPr="00404A60" w:rsidRDefault="00404A60" w:rsidP="00404A60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Rozvoj parkových zariadení, prieskum povrchových pohybov</w:t>
      </w:r>
    </w:p>
    <w:p w14:paraId="26BF4B78" w14:textId="77777777" w:rsidR="00404A60" w:rsidRPr="00404A60" w:rsidRDefault="00404A60" w:rsidP="00404A60">
      <w:pPr>
        <w:pStyle w:val="ListParagraph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V prípade nadmerného zdroja:</w:t>
      </w:r>
    </w:p>
    <w:p w14:paraId="13BF0F6A" w14:textId="77777777" w:rsidR="00404A60" w:rsidRPr="00404A60" w:rsidRDefault="00404A60" w:rsidP="00404A60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protipožiarne stráže</w:t>
      </w:r>
    </w:p>
    <w:p w14:paraId="23BF20AA" w14:textId="77777777" w:rsidR="00404A60" w:rsidRPr="00404A60" w:rsidRDefault="00404A60" w:rsidP="00404A60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inovatívne nástroje</w:t>
      </w:r>
    </w:p>
    <w:p w14:paraId="7654D459" w14:textId="77777777" w:rsidR="00404A60" w:rsidRPr="00404A60" w:rsidRDefault="00404A60" w:rsidP="00404A60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zdravotná starostlivosť pri katastrofách</w:t>
      </w:r>
    </w:p>
    <w:p w14:paraId="2F635C2F" w14:textId="77777777" w:rsidR="00404A60" w:rsidRPr="00404A60" w:rsidRDefault="00404A60" w:rsidP="00404A60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 xml:space="preserve">Voda a osídlenie - </w:t>
      </w:r>
      <w:r w:rsidRPr="00404A60">
        <w:rPr>
          <w:rFonts w:ascii="Arial" w:hAnsi="Arial" w:cs="Arial"/>
          <w:b/>
          <w:bCs/>
          <w:lang w:val="sk-SK"/>
        </w:rPr>
        <w:t xml:space="preserve">VÉT </w:t>
      </w:r>
      <w:r w:rsidRPr="00404A60">
        <w:rPr>
          <w:rFonts w:ascii="Arial" w:hAnsi="Arial" w:cs="Arial"/>
          <w:lang w:val="sk-SK"/>
        </w:rPr>
        <w:t>( vodné hospodárstvo + súvisiaci rozvoj osídlenia)</w:t>
      </w:r>
    </w:p>
    <w:p w14:paraId="11D448AD" w14:textId="77777777" w:rsidR="00404A60" w:rsidRPr="00404A60" w:rsidRDefault="00404A60" w:rsidP="00404A60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V prípade problémov s vodou (kvantitatívne alebo kvalitatívne) investície ovplyvňujúce osídlenie</w:t>
      </w:r>
    </w:p>
    <w:p w14:paraId="17F4C0E9" w14:textId="77777777" w:rsidR="00404A60" w:rsidRPr="00404A60" w:rsidRDefault="00404A60" w:rsidP="00404A60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 xml:space="preserve">Škody spôsobené vodou, škody spôsobené suchom, ochrana vôd - </w:t>
      </w:r>
      <w:r w:rsidRPr="00404A60">
        <w:rPr>
          <w:rFonts w:ascii="Arial" w:hAnsi="Arial" w:cs="Arial"/>
          <w:b/>
          <w:bCs/>
          <w:lang w:val="sk-SK"/>
        </w:rPr>
        <w:t xml:space="preserve">VAV </w:t>
      </w:r>
      <w:r w:rsidRPr="00404A60">
        <w:rPr>
          <w:rFonts w:ascii="Arial" w:hAnsi="Arial" w:cs="Arial"/>
          <w:lang w:val="sk-SK"/>
        </w:rPr>
        <w:t>(regionálne zásahy využívajúce synergie, napr. poľnohospodárstvo, ochrana prírody, cestovný ruch)</w:t>
      </w:r>
    </w:p>
    <w:p w14:paraId="239956A1" w14:textId="77777777" w:rsidR="00404A60" w:rsidRPr="00404A60" w:rsidRDefault="00404A60" w:rsidP="00404A60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 xml:space="preserve">V oboch prípadoch (VÉT, VAV) je prioritou voda a súvisiace investície – </w:t>
      </w:r>
      <w:r w:rsidRPr="00404A60">
        <w:rPr>
          <w:rFonts w:ascii="Arial" w:hAnsi="Arial" w:cs="Arial"/>
          <w:b/>
          <w:bCs/>
          <w:lang w:val="sk-SK"/>
        </w:rPr>
        <w:t>zelená a modrá infraštruktúra, biodiverzita, adaptácia</w:t>
      </w:r>
    </w:p>
    <w:p w14:paraId="4C9D29DE" w14:textId="77777777" w:rsidR="00404A60" w:rsidRPr="00404A60" w:rsidRDefault="00404A60" w:rsidP="00404A60">
      <w:pPr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b/>
          <w:bCs/>
          <w:sz w:val="22"/>
          <w:szCs w:val="22"/>
          <w:lang w:val="sk-SK"/>
        </w:rPr>
        <w:t>Obehové hospodárstvo a udržateľnosť</w:t>
      </w:r>
    </w:p>
    <w:p w14:paraId="445BF926" w14:textId="77777777" w:rsidR="00404A60" w:rsidRPr="00404A60" w:rsidRDefault="00404A60" w:rsidP="00404A60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Vodné hospodárstvo (odpadová voda, pitná voda, zmena klímy a ochrana vody)</w:t>
      </w:r>
    </w:p>
    <w:p w14:paraId="1771F5EF" w14:textId="77777777" w:rsidR="00404A60" w:rsidRPr="00404A60" w:rsidRDefault="00404A60" w:rsidP="00404A60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„Klasické“ usmernenia pre investície do vodárenských služieb</w:t>
      </w:r>
    </w:p>
    <w:p w14:paraId="09F47E1C" w14:textId="77777777" w:rsidR="00404A60" w:rsidRPr="00404A60" w:rsidRDefault="00404A60" w:rsidP="00404A60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Komplexné projekty so zelenými riešeniami, efektívnosťou, automatizáciou, digitalizáciou</w:t>
      </w:r>
    </w:p>
    <w:p w14:paraId="0396B910" w14:textId="77777777" w:rsidR="00404A60" w:rsidRPr="00404A60" w:rsidRDefault="00404A60" w:rsidP="00404A60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Zelená a modrá infraštruktúra (mestské investície v súlade s cieľmi OP)</w:t>
      </w:r>
    </w:p>
    <w:p w14:paraId="484659D4" w14:textId="77777777" w:rsidR="00404A60" w:rsidRPr="00404A60" w:rsidRDefault="00404A60" w:rsidP="00404A60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Dažďová voda</w:t>
      </w:r>
    </w:p>
    <w:p w14:paraId="4DF0EAA3" w14:textId="77777777" w:rsidR="00404A60" w:rsidRPr="00404A60" w:rsidRDefault="00404A60" w:rsidP="00404A60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Klimatické zmeny (tepelný ostrov, UV atď. )</w:t>
      </w:r>
    </w:p>
    <w:p w14:paraId="2E665A24" w14:textId="77777777" w:rsidR="00404A60" w:rsidRPr="00404A60" w:rsidRDefault="00404A60" w:rsidP="00404A60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Kvalita ovzdušia, biodiverzita</w:t>
      </w:r>
    </w:p>
    <w:p w14:paraId="279CD246" w14:textId="77777777" w:rsidR="00404A60" w:rsidRPr="00404A60" w:rsidRDefault="00404A60" w:rsidP="00404A60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Odpadové hospodárstvo (nová legislatíva EÚ - SUP, 4 nové frakcie, prísnejšie limitné hodnoty), nemožno od roku 2021 účtovať: skládka, spaľovňa, rozšírenie kapacity mechanicko-biologickej predúpravy</w:t>
      </w:r>
    </w:p>
    <w:p w14:paraId="463B8DF0" w14:textId="77777777" w:rsidR="00404A60" w:rsidRPr="00404A60" w:rsidRDefault="00404A60" w:rsidP="00404A60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Cirkulárna ekonomika (transformácia podnikov: napr. priemyselná symbióza, zdieľaná ekonomika, neskôr cielené sektorové a medzisektorové programy, pozri aj: GINOP Plusz)</w:t>
      </w:r>
    </w:p>
    <w:p w14:paraId="75C1071A" w14:textId="77777777" w:rsidR="00404A60" w:rsidRPr="00404A60" w:rsidRDefault="00404A60" w:rsidP="00404A60">
      <w:pPr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b/>
          <w:bCs/>
          <w:sz w:val="22"/>
          <w:szCs w:val="22"/>
          <w:lang w:val="sk-SK"/>
        </w:rPr>
        <w:lastRenderedPageBreak/>
        <w:t>Ochrana životného prostredia a prírody</w:t>
      </w:r>
    </w:p>
    <w:p w14:paraId="093A6543" w14:textId="77777777" w:rsidR="00404A60" w:rsidRPr="00404A60" w:rsidRDefault="00404A60" w:rsidP="00404A60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Sanácia (príprava hnedého poľa) - zodpovednosť štátu</w:t>
      </w:r>
    </w:p>
    <w:p w14:paraId="204B75B6" w14:textId="77777777" w:rsidR="00404A60" w:rsidRPr="00404A60" w:rsidRDefault="00404A60" w:rsidP="00404A60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Nové" znečisťujúce látky ( mikroplasty , POP/"večné znečisťujúce látky", napr. DDT)</w:t>
      </w:r>
    </w:p>
    <w:p w14:paraId="09EF8DB4" w14:textId="77777777" w:rsidR="00404A60" w:rsidRPr="00404A60" w:rsidRDefault="00404A60" w:rsidP="00404A60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Kvalita ovzdušia (len meracie prístroje) – Budapešť, Pécs, údolie Sajó, znečistenie spôsobuje najmä vykurovanie obytných priestorov a doprava, 12 – 15 000 predčasných úmrtí ročne</w:t>
      </w:r>
    </w:p>
    <w:p w14:paraId="461BE9EA" w14:textId="77777777" w:rsidR="00404A60" w:rsidRPr="00404A60" w:rsidRDefault="00404A60" w:rsidP="00404A60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MSP šetrné k životnému prostrediu (napr. EMAS, ekodizajn )</w:t>
      </w:r>
    </w:p>
    <w:p w14:paraId="37E98056" w14:textId="77777777" w:rsidR="00404A60" w:rsidRPr="00404A60" w:rsidRDefault="00404A60" w:rsidP="00404A60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Ochrana prírody (vonkajšia zelená infraštruktúra) – územia Natura 2000, rozvoj informačných systémov</w:t>
      </w:r>
    </w:p>
    <w:p w14:paraId="13ED4447" w14:textId="77777777" w:rsidR="00404A60" w:rsidRPr="00404A60" w:rsidRDefault="00404A60" w:rsidP="00404A60">
      <w:pPr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b/>
          <w:bCs/>
          <w:sz w:val="22"/>
          <w:szCs w:val="22"/>
          <w:lang w:val="sk-SK"/>
        </w:rPr>
        <w:t>Ekonomika obnoviteľnej energie</w:t>
      </w:r>
    </w:p>
    <w:p w14:paraId="106113E4" w14:textId="77777777" w:rsidR="00404A60" w:rsidRPr="00404A60" w:rsidRDefault="00404A60" w:rsidP="00404A60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Energetická efektívnosť (budova: MSP, verejná budova, obyvateľstvo)</w:t>
      </w:r>
    </w:p>
    <w:p w14:paraId="7744B8DD" w14:textId="77777777" w:rsidR="00404A60" w:rsidRPr="00404A60" w:rsidRDefault="00404A60" w:rsidP="00404A60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 xml:space="preserve">Zlepšenie účinnosti systémov diaľkového vykurovania a diaľkového chladenia (založené na obnoviteľných zdrojoch) </w:t>
      </w:r>
    </w:p>
    <w:p w14:paraId="2274E87A" w14:textId="77777777" w:rsidR="00404A60" w:rsidRPr="00404A60" w:rsidRDefault="00404A60" w:rsidP="00404A60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Podpora obnoviteľných energií (elektrina, kúrenie-chladenie)</w:t>
      </w:r>
    </w:p>
    <w:p w14:paraId="7A076343" w14:textId="77777777" w:rsidR="00404A60" w:rsidRPr="00404A60" w:rsidRDefault="00404A60" w:rsidP="00404A60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Výroba vodíka na obnoviteľnej báze</w:t>
      </w:r>
    </w:p>
    <w:p w14:paraId="08780478" w14:textId="77777777" w:rsidR="00404A60" w:rsidRPr="00404A60" w:rsidRDefault="00404A60" w:rsidP="00404A60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Rozvoj siete, zlepšenie flexibility, inteligentné energetické systémy, skladovanie,</w:t>
      </w:r>
    </w:p>
    <w:p w14:paraId="7F501E45" w14:textId="24A87783" w:rsidR="00404A60" w:rsidRDefault="00404A60" w:rsidP="00404A60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Vodík ako nosič a zásobník energie</w:t>
      </w:r>
    </w:p>
    <w:p w14:paraId="6DFDA0EC" w14:textId="0756A408" w:rsidR="007B1115" w:rsidRDefault="007B1115" w:rsidP="007B1115">
      <w:pPr>
        <w:rPr>
          <w:rFonts w:ascii="Arial" w:hAnsi="Arial" w:cs="Arial"/>
          <w:lang w:val="sk-SK"/>
        </w:rPr>
      </w:pPr>
    </w:p>
    <w:p w14:paraId="15B46FC9" w14:textId="37464722" w:rsidR="007B1115" w:rsidRPr="00404A60" w:rsidRDefault="007B1115" w:rsidP="007B1115">
      <w:pPr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Prezentácia dos</w:t>
      </w:r>
      <w:r>
        <w:rPr>
          <w:rFonts w:ascii="Arial" w:hAnsi="Arial" w:cs="Arial"/>
          <w:sz w:val="22"/>
          <w:szCs w:val="22"/>
          <w:lang w:val="sk-SK"/>
        </w:rPr>
        <w:t>t</w:t>
      </w:r>
      <w:r>
        <w:rPr>
          <w:rFonts w:ascii="Arial" w:hAnsi="Arial" w:cs="Arial"/>
          <w:sz w:val="22"/>
          <w:szCs w:val="22"/>
          <w:lang w:val="sk-SK"/>
        </w:rPr>
        <w:t xml:space="preserve">upná </w:t>
      </w:r>
      <w:hyperlink r:id="rId13" w:history="1">
        <w:r w:rsidRPr="007B1115">
          <w:rPr>
            <w:rStyle w:val="Hyperlink"/>
            <w:rFonts w:ascii="Arial" w:hAnsi="Arial" w:cs="Arial"/>
            <w:sz w:val="22"/>
            <w:szCs w:val="22"/>
            <w:lang w:val="sk-SK"/>
          </w:rPr>
          <w:t>T</w:t>
        </w:r>
        <w:r w:rsidRPr="007B1115">
          <w:rPr>
            <w:rStyle w:val="Hyperlink"/>
            <w:rFonts w:ascii="Arial" w:hAnsi="Arial" w:cs="Arial"/>
            <w:sz w:val="22"/>
            <w:szCs w:val="22"/>
            <w:lang w:val="sk-SK"/>
          </w:rPr>
          <w:t>U</w:t>
        </w:r>
      </w:hyperlink>
      <w:r>
        <w:rPr>
          <w:rFonts w:ascii="Arial" w:hAnsi="Arial" w:cs="Arial"/>
          <w:sz w:val="22"/>
          <w:szCs w:val="22"/>
          <w:lang w:val="sk-SK"/>
        </w:rPr>
        <w:t xml:space="preserve"> (v maďarskom jazyku).</w:t>
      </w:r>
    </w:p>
    <w:p w14:paraId="3FA6437D" w14:textId="77777777" w:rsidR="00404A60" w:rsidRPr="00404A60" w:rsidRDefault="00404A60" w:rsidP="00404A60">
      <w:pPr>
        <w:rPr>
          <w:rFonts w:ascii="Arial" w:hAnsi="Arial" w:cs="Arial"/>
          <w:sz w:val="22"/>
          <w:szCs w:val="22"/>
          <w:lang w:val="sk-SK"/>
        </w:rPr>
      </w:pPr>
    </w:p>
    <w:p w14:paraId="5AEBADB7" w14:textId="77777777" w:rsidR="00404A60" w:rsidRPr="00404A60" w:rsidRDefault="00404A60" w:rsidP="00404A60">
      <w:pPr>
        <w:rPr>
          <w:rFonts w:ascii="Arial" w:hAnsi="Arial" w:cs="Arial"/>
          <w:b/>
          <w:bCs/>
          <w:color w:val="0070C0"/>
          <w:sz w:val="22"/>
          <w:szCs w:val="22"/>
          <w:u w:val="single"/>
        </w:rPr>
      </w:pPr>
      <w:r w:rsidRPr="00404A60">
        <w:rPr>
          <w:rFonts w:ascii="Arial" w:hAnsi="Arial" w:cs="Arial"/>
          <w:b/>
          <w:bCs/>
          <w:color w:val="0070C0"/>
          <w:sz w:val="22"/>
          <w:szCs w:val="22"/>
          <w:u w:val="single"/>
          <w:lang w:val="sk-SK"/>
        </w:rPr>
        <w:t>Prezentácia 4: Energetická efektívnosť v maďarských obciach – osvedčené postupy</w:t>
      </w:r>
    </w:p>
    <w:p w14:paraId="1E742A90" w14:textId="77777777" w:rsidR="00404A60" w:rsidRPr="00404A60" w:rsidRDefault="00404A60" w:rsidP="00404A60">
      <w:pPr>
        <w:rPr>
          <w:rFonts w:ascii="Arial" w:hAnsi="Arial" w:cs="Arial"/>
          <w:b/>
          <w:bCs/>
          <w:color w:val="0070C0"/>
          <w:sz w:val="22"/>
          <w:szCs w:val="22"/>
          <w:u w:val="single"/>
          <w:lang w:val="sk-SK"/>
        </w:rPr>
      </w:pPr>
    </w:p>
    <w:p w14:paraId="69918B0F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Celkový pohľad energetickú efektívnosť v maďarských obciach predstavil</w:t>
      </w:r>
      <w:r w:rsidRPr="00404A60">
        <w:rPr>
          <w:rFonts w:ascii="Arial" w:hAnsi="Arial" w:cs="Arial"/>
          <w:b/>
          <w:bCs/>
          <w:sz w:val="22"/>
          <w:szCs w:val="22"/>
          <w:lang w:val="sk-SK"/>
        </w:rPr>
        <w:t xml:space="preserve"> generálny tajomník TÖOSZ Ferenc Gyergyák</w:t>
      </w:r>
      <w:r w:rsidRPr="00404A60">
        <w:rPr>
          <w:rFonts w:ascii="Arial" w:hAnsi="Arial" w:cs="Arial"/>
          <w:sz w:val="22"/>
          <w:szCs w:val="22"/>
          <w:lang w:val="sk-SK"/>
        </w:rPr>
        <w:t>.</w:t>
      </w:r>
    </w:p>
    <w:p w14:paraId="0F90B9DC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V úvode svojej prezentácie predstavil Maďarské národné združenie miestnych samospráv (TÖOSZ),</w:t>
      </w:r>
      <w:r w:rsidRPr="00404A60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  <w:r w:rsidRPr="00404A60">
        <w:rPr>
          <w:rFonts w:ascii="Arial" w:hAnsi="Arial" w:cs="Arial"/>
          <w:sz w:val="22"/>
          <w:szCs w:val="22"/>
          <w:lang w:val="sk-SK"/>
        </w:rPr>
        <w:t>ktoré založilo 152 obcí 10.02.1989.</w:t>
      </w:r>
      <w:r w:rsidRPr="00404A60">
        <w:rPr>
          <w:rFonts w:ascii="Arial" w:hAnsi="Arial" w:cs="Arial"/>
          <w:b/>
          <w:bCs/>
          <w:i/>
          <w:iCs/>
          <w:sz w:val="22"/>
          <w:szCs w:val="22"/>
          <w:lang w:val="sk-SK"/>
        </w:rPr>
        <w:t xml:space="preserve"> </w:t>
      </w:r>
      <w:r w:rsidRPr="00404A60">
        <w:rPr>
          <w:rFonts w:ascii="Arial" w:hAnsi="Arial" w:cs="Arial"/>
          <w:sz w:val="22"/>
          <w:szCs w:val="22"/>
          <w:lang w:val="sk-SK"/>
        </w:rPr>
        <w:t xml:space="preserve">V súčasnosti združuje 1624 obcí. TÖOSZ je najväčšie záujmové združenie maďarských samospráv, členmi je viac ako 50 % z 3 178 miestnych samospráv. </w:t>
      </w:r>
    </w:p>
    <w:p w14:paraId="3E36E69E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Predstavil program združenia Practices of Local Government Program (LÖGY), ktorý združenie realizuje od roku 2008. Cieľom programu je zmapovať najlepšie postupy samospráv a predstaviť ich ostatným samosprávam v krajine, prípadne aj medzinárodnej odbornej verejnosti.</w:t>
      </w:r>
    </w:p>
    <w:p w14:paraId="5B3A0FFE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Energetická efektívnosť v obciach:</w:t>
      </w:r>
    </w:p>
    <w:p w14:paraId="5D845FE2" w14:textId="2BDC7ED1" w:rsidR="00404A60" w:rsidRPr="00404A60" w:rsidRDefault="00404A60" w:rsidP="00404A60">
      <w:pPr>
        <w:tabs>
          <w:tab w:val="num" w:pos="720"/>
        </w:tabs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Cieľ energetickei účinnosti v obciach je zakotvená aj vo vládnom programe 2021-2027. Tento cieľ je pretavený aj do OP Regionálneho a mestského rozvoja Plus (TOP Plusz) s prioritou Územný a sídelný rozvoj OP Plus (TOP Plusz):</w:t>
      </w:r>
    </w:p>
    <w:p w14:paraId="3A5F4E6C" w14:textId="77777777" w:rsidR="00404A60" w:rsidRPr="00404A60" w:rsidRDefault="00404A60" w:rsidP="00404A60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Krajina šetrná ku klíme (ERFA)</w:t>
      </w:r>
    </w:p>
    <w:p w14:paraId="75505F98" w14:textId="77777777" w:rsidR="00404A60" w:rsidRPr="00404A60" w:rsidRDefault="00404A60" w:rsidP="00404A60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komunálne investície do energetiky</w:t>
      </w:r>
    </w:p>
    <w:p w14:paraId="27704CAC" w14:textId="77777777" w:rsidR="00404A60" w:rsidRPr="00404A60" w:rsidRDefault="00404A60" w:rsidP="00404A60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trvalo udržateľný rozvoj miest</w:t>
      </w:r>
    </w:p>
    <w:p w14:paraId="1A3A1F1B" w14:textId="77777777" w:rsidR="00404A60" w:rsidRPr="00404A60" w:rsidRDefault="00404A60" w:rsidP="00404A60">
      <w:pPr>
        <w:pStyle w:val="ListParagraph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TOP Plusz-1.3.1-21 Podpora stratégií trvalo udržateľného rozvoja miest: 4,92 mld. HUF</w:t>
      </w:r>
    </w:p>
    <w:p w14:paraId="42C80043" w14:textId="77777777" w:rsidR="00404A60" w:rsidRPr="00404A60" w:rsidRDefault="00404A60" w:rsidP="00404A60">
      <w:pPr>
        <w:pStyle w:val="ListParagraph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TOP Plusz-2.1.1-21 Energetická modernizácia komunálnych budov: 91,05 mld. HUF</w:t>
      </w:r>
    </w:p>
    <w:p w14:paraId="0DBEDFB0" w14:textId="77777777" w:rsidR="00404A60" w:rsidRPr="00404A60" w:rsidRDefault="00404A60" w:rsidP="00404A60">
      <w:pPr>
        <w:pStyle w:val="ListParagraph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TOP Plusz-2.1.2-21 Udržateľná energetická efektívnosť: 55,13 mld. HUF</w:t>
      </w:r>
    </w:p>
    <w:p w14:paraId="6E981224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 xml:space="preserve">Oblasti implementácie osvedčených postupov energetickej účinnosti nájdeme v investíciách do verejných budov. Napríklad </w:t>
      </w:r>
      <w:r w:rsidRPr="00404A60">
        <w:rPr>
          <w:rFonts w:ascii="Arial" w:hAnsi="Arial" w:cs="Arial"/>
          <w:b/>
          <w:bCs/>
          <w:sz w:val="22"/>
          <w:szCs w:val="22"/>
          <w:lang w:val="sk-SK"/>
        </w:rPr>
        <w:t>v meste Csanádpalota</w:t>
      </w:r>
      <w:r w:rsidRPr="00404A60">
        <w:rPr>
          <w:rFonts w:ascii="Arial" w:hAnsi="Arial" w:cs="Arial"/>
          <w:sz w:val="22"/>
          <w:szCs w:val="22"/>
          <w:lang w:val="sk-SK"/>
        </w:rPr>
        <w:t xml:space="preserve"> sa uskutočnila energetická modernizácia: zrekonštruovaná budova Kancelárie primátora mesta. V 115-ročnej budove s rozlohou 2639 metrov štvorcových bolo vymenených 390 metrov štvorcových okien a dverí. Bola vykonaná vonkajšia tepelná izolácia objektu a bol modernizovaný vykurovací systém. Vlastná energia použitá na modernizáciu sa zaplatí za 4,5 roka.</w:t>
      </w:r>
    </w:p>
    <w:p w14:paraId="5AFCD98D" w14:textId="3F366D6D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 xml:space="preserve">Osvedčené postupy v Maďarsku nájdeme aj v investíciách do vykurovania. Napríklad </w:t>
      </w:r>
      <w:r w:rsidRPr="00404A60">
        <w:rPr>
          <w:rFonts w:ascii="Arial" w:hAnsi="Arial" w:cs="Arial"/>
          <w:b/>
          <w:bCs/>
          <w:sz w:val="22"/>
          <w:szCs w:val="22"/>
          <w:lang w:val="sk-SK"/>
        </w:rPr>
        <w:t>v meste Veresegyház</w:t>
      </w:r>
      <w:r w:rsidRPr="00404A60">
        <w:rPr>
          <w:rFonts w:ascii="Arial" w:hAnsi="Arial" w:cs="Arial"/>
          <w:sz w:val="22"/>
          <w:szCs w:val="22"/>
          <w:lang w:val="sk-SK"/>
        </w:rPr>
        <w:t xml:space="preserve"> prebieha vŕtanie termálnych vrtov od roku 1987 - termálne kúpele. Výstavba najrozsiahlejšieho mestského geotermálneho systému v krajine. Chodníky bez snehu a ľadu </w:t>
      </w:r>
      <w:r w:rsidRPr="00404A60">
        <w:rPr>
          <w:rFonts w:ascii="Arial" w:hAnsi="Arial" w:cs="Arial"/>
          <w:sz w:val="22"/>
          <w:szCs w:val="22"/>
          <w:lang w:val="sk-SK"/>
        </w:rPr>
        <w:lastRenderedPageBreak/>
        <w:t>v zime. Geotermálna energia sa používa na vykurovanie škôl, komunitných centier</w:t>
      </w:r>
      <w:r w:rsidR="00FE1E46">
        <w:rPr>
          <w:rFonts w:ascii="Arial" w:hAnsi="Arial" w:cs="Arial"/>
          <w:sz w:val="22"/>
          <w:szCs w:val="22"/>
          <w:lang w:val="sk-SK"/>
        </w:rPr>
        <w:t xml:space="preserve"> a</w:t>
      </w:r>
      <w:r w:rsidRPr="00404A60">
        <w:rPr>
          <w:rFonts w:ascii="Arial" w:hAnsi="Arial" w:cs="Arial"/>
          <w:sz w:val="22"/>
          <w:szCs w:val="22"/>
          <w:lang w:val="sk-SK"/>
        </w:rPr>
        <w:t xml:space="preserve"> v mnohých verejných inštitúciách a podnikoch. </w:t>
      </w:r>
    </w:p>
    <w:p w14:paraId="3132D469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 xml:space="preserve">Ďalším príkladom dobrej praxe je projekt </w:t>
      </w:r>
      <w:r w:rsidRPr="00404A60">
        <w:rPr>
          <w:rFonts w:ascii="Arial" w:hAnsi="Arial" w:cs="Arial"/>
          <w:b/>
          <w:bCs/>
          <w:sz w:val="22"/>
          <w:szCs w:val="22"/>
          <w:lang w:val="sk-SK"/>
        </w:rPr>
        <w:t>v meste Rácalmás 2016-2017 - Projekt Greening Regions</w:t>
      </w:r>
      <w:r w:rsidRPr="00404A60">
        <w:rPr>
          <w:rFonts w:ascii="Arial" w:hAnsi="Arial" w:cs="Arial"/>
          <w:sz w:val="22"/>
          <w:szCs w:val="22"/>
          <w:lang w:val="sk-SK"/>
        </w:rPr>
        <w:t>. Cieľom projektu bolo zvýšiť energetické povedomie a podporiť využívanie obnoviteľných zdrojov energie v regióne. Vzniklo príkladné partnerstvo, ktorého aktívnymi účastníkmi sú maďarské a nórske samosprávy, podniky a občianska sféra. V rámci projektu podporovaného nórskymi grantmi mesto Rácalmás vyvinul nové, inovatívne služby zohľadňujúce najlepšie postupy nórskych samospráv. Bola zriadená agentúra pre energetický manažment, aby poskytovala miestnemu obyvateľstvu, podnikom a miestnym samosprávam rozsiahle informácie o energeticky šetrných riešeniach. Príklad investície: vybudovanie systému tepelného čerpadla na vykurovanie miestnej materskej školy a škôlky geometrickou energiou.</w:t>
      </w:r>
    </w:p>
    <w:p w14:paraId="060B7FFD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V súlade s medzinárodnými dohodami o ochrane klímy a udržateľnosti sa v Zelenej dohode EÚ počíta s klimaticky neutrálnymi mestami a regiónmi do roku 2050. Dosiahnutie národných klimatických cieľov nie je možné dosiahnuť bez spolupráce miest a obcí.</w:t>
      </w:r>
    </w:p>
    <w:p w14:paraId="0239B719" w14:textId="71AB3D17" w:rsidR="00404A60" w:rsidRDefault="00404A60" w:rsidP="00404A60">
      <w:pPr>
        <w:rPr>
          <w:rFonts w:ascii="Arial" w:hAnsi="Arial" w:cs="Arial"/>
          <w:sz w:val="22"/>
          <w:szCs w:val="22"/>
          <w:lang w:val="sk-SK"/>
        </w:rPr>
      </w:pPr>
    </w:p>
    <w:p w14:paraId="73CEC23D" w14:textId="5D35D418" w:rsidR="007B1115" w:rsidRPr="00404A60" w:rsidRDefault="007B1115" w:rsidP="007B1115">
      <w:pPr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Prezentácia dostupná </w:t>
      </w:r>
      <w:hyperlink r:id="rId14" w:history="1">
        <w:r w:rsidRPr="007B1115">
          <w:rPr>
            <w:rStyle w:val="Hyperlink"/>
            <w:rFonts w:ascii="Arial" w:hAnsi="Arial" w:cs="Arial"/>
            <w:sz w:val="22"/>
            <w:szCs w:val="22"/>
            <w:lang w:val="sk-SK"/>
          </w:rPr>
          <w:t>T</w:t>
        </w:r>
        <w:r w:rsidRPr="007B1115">
          <w:rPr>
            <w:rStyle w:val="Hyperlink"/>
            <w:rFonts w:ascii="Arial" w:hAnsi="Arial" w:cs="Arial"/>
            <w:sz w:val="22"/>
            <w:szCs w:val="22"/>
            <w:lang w:val="sk-SK"/>
          </w:rPr>
          <w:t>U</w:t>
        </w:r>
      </w:hyperlink>
      <w:r>
        <w:rPr>
          <w:rFonts w:ascii="Arial" w:hAnsi="Arial" w:cs="Arial"/>
          <w:sz w:val="22"/>
          <w:szCs w:val="22"/>
          <w:lang w:val="sk-SK"/>
        </w:rPr>
        <w:t xml:space="preserve"> (v maďarskom </w:t>
      </w:r>
      <w:r w:rsidR="00FF3348">
        <w:rPr>
          <w:rFonts w:ascii="Arial" w:hAnsi="Arial" w:cs="Arial"/>
          <w:sz w:val="22"/>
          <w:szCs w:val="22"/>
          <w:lang w:val="sk-SK"/>
        </w:rPr>
        <w:t xml:space="preserve"> a anglickom </w:t>
      </w:r>
      <w:r>
        <w:rPr>
          <w:rFonts w:ascii="Arial" w:hAnsi="Arial" w:cs="Arial"/>
          <w:sz w:val="22"/>
          <w:szCs w:val="22"/>
          <w:lang w:val="sk-SK"/>
        </w:rPr>
        <w:t>jazyku).</w:t>
      </w:r>
    </w:p>
    <w:p w14:paraId="13E2832B" w14:textId="77777777" w:rsidR="007B1115" w:rsidRPr="00404A60" w:rsidRDefault="007B1115" w:rsidP="00404A60">
      <w:pPr>
        <w:rPr>
          <w:rFonts w:ascii="Arial" w:hAnsi="Arial" w:cs="Arial"/>
          <w:sz w:val="22"/>
          <w:szCs w:val="22"/>
          <w:lang w:val="sk-SK"/>
        </w:rPr>
      </w:pPr>
    </w:p>
    <w:p w14:paraId="7B31F7AB" w14:textId="77777777" w:rsidR="00404A60" w:rsidRPr="00404A60" w:rsidRDefault="00404A60" w:rsidP="00404A60">
      <w:pPr>
        <w:rPr>
          <w:rFonts w:ascii="Arial" w:hAnsi="Arial" w:cs="Arial"/>
          <w:b/>
          <w:bCs/>
          <w:color w:val="0070C0"/>
          <w:sz w:val="22"/>
          <w:szCs w:val="22"/>
          <w:u w:val="single"/>
        </w:rPr>
      </w:pPr>
      <w:r w:rsidRPr="00404A60">
        <w:rPr>
          <w:rFonts w:ascii="Arial" w:hAnsi="Arial" w:cs="Arial"/>
          <w:b/>
          <w:bCs/>
          <w:color w:val="0070C0"/>
          <w:sz w:val="22"/>
          <w:szCs w:val="22"/>
          <w:u w:val="single"/>
          <w:lang w:val="sk-SK"/>
        </w:rPr>
        <w:t>Prezentácia 5: Energetická efektívnosť v meste Pápa</w:t>
      </w:r>
    </w:p>
    <w:p w14:paraId="46F7672A" w14:textId="77777777" w:rsidR="00404A60" w:rsidRPr="00404A60" w:rsidRDefault="00404A60" w:rsidP="00404A60">
      <w:pPr>
        <w:rPr>
          <w:rFonts w:ascii="Arial" w:hAnsi="Arial" w:cs="Arial"/>
          <w:b/>
          <w:bCs/>
          <w:color w:val="0070C0"/>
          <w:sz w:val="22"/>
          <w:szCs w:val="22"/>
          <w:u w:val="single"/>
          <w:lang w:val="sk-SK"/>
        </w:rPr>
      </w:pPr>
    </w:p>
    <w:p w14:paraId="1C3D9365" w14:textId="50749821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 xml:space="preserve">Primátor mesta Pápa a </w:t>
      </w:r>
      <w:r w:rsidRPr="00404A60">
        <w:rPr>
          <w:rFonts w:ascii="Arial" w:hAnsi="Arial" w:cs="Arial"/>
          <w:b/>
          <w:bCs/>
          <w:sz w:val="22"/>
          <w:szCs w:val="22"/>
          <w:lang w:val="sk-SK"/>
        </w:rPr>
        <w:t>a podpredsed</w:t>
      </w:r>
      <w:r w:rsidR="00FE1E46">
        <w:rPr>
          <w:rFonts w:ascii="Arial" w:hAnsi="Arial" w:cs="Arial"/>
          <w:b/>
          <w:bCs/>
          <w:sz w:val="22"/>
          <w:szCs w:val="22"/>
          <w:lang w:val="sk-SK"/>
        </w:rPr>
        <w:t>a</w:t>
      </w:r>
      <w:r w:rsidRPr="00404A60">
        <w:rPr>
          <w:rFonts w:ascii="Arial" w:hAnsi="Arial" w:cs="Arial"/>
          <w:b/>
          <w:bCs/>
          <w:sz w:val="22"/>
          <w:szCs w:val="22"/>
          <w:lang w:val="sk-SK"/>
        </w:rPr>
        <w:t xml:space="preserve"> Maďarského národného združenia miestnych samospráv Tamás Áldozó </w:t>
      </w:r>
      <w:r w:rsidRPr="00404A60">
        <w:rPr>
          <w:rFonts w:ascii="Arial" w:hAnsi="Arial" w:cs="Arial"/>
          <w:sz w:val="22"/>
          <w:szCs w:val="22"/>
          <w:lang w:val="sk-SK"/>
        </w:rPr>
        <w:t xml:space="preserve">vo svojom vystúpení informoval o aktivitách mestá v oblasti energetickej efektívnosti. V centre mestá nie je možné využívať slnečné konektory, keďže mesto sa nachádza na 10. mieste historicky chránených budov v krajine. Najväčšiu energetickú efektívnosť v meste predstavuje investícia do kaštieľa Esterházy, do systému vykurovania. Informoval, že energetická kríza zvýšila náklady aj na termálne kúpele v meste zo 100 000 eur na 500 000 eur ročne. V meste v súčasnosti vypracúvajú núdzový scénar „bez plynu“. Mestské inštitúcie pripravujú scénare od najlacnejších po najdrahšie, aby mesto bolo pripravené reagovať na energetickú krízu a zároveň </w:t>
      </w:r>
      <w:r w:rsidRPr="00404A60">
        <w:rPr>
          <w:rFonts w:ascii="Arial" w:hAnsi="Arial" w:cs="Arial"/>
          <w:sz w:val="22"/>
          <w:szCs w:val="22"/>
        </w:rPr>
        <w:t>boli</w:t>
      </w:r>
      <w:r w:rsidRPr="00404A60">
        <w:rPr>
          <w:rFonts w:ascii="Arial" w:hAnsi="Arial" w:cs="Arial"/>
          <w:sz w:val="22"/>
          <w:szCs w:val="22"/>
          <w:lang w:val="sk-SK"/>
        </w:rPr>
        <w:t xml:space="preserve"> v prevádzke.  V rokoch 2014-2020 mesto investovalo do rozvoja 30 mil. eur, z toho do energetickej efektívnosti 4 mil. eur., čo predstavujú investície do budov, slnečných konektorov a geotermálnej energie. V rokoch 2021-2027 plánuje do rozvoj mesta investovať 30 mil. eur – Udržateľný rozvoj mesta. V súčasnosti prirpavuje stratégiu UMR. Z tejto sumy do energetickej efektívnosti plánuje mesto investovať 2 mil. eur, napríklad do modernizácie verejného osvetlenia. </w:t>
      </w:r>
    </w:p>
    <w:p w14:paraId="014C5B11" w14:textId="77777777" w:rsidR="00404A60" w:rsidRPr="00404A60" w:rsidRDefault="00404A60" w:rsidP="00404A60">
      <w:pPr>
        <w:rPr>
          <w:rFonts w:ascii="Arial" w:hAnsi="Arial" w:cs="Arial"/>
          <w:color w:val="0070C0"/>
          <w:sz w:val="22"/>
          <w:szCs w:val="22"/>
          <w:lang w:val="sk-SK"/>
        </w:rPr>
      </w:pPr>
    </w:p>
    <w:p w14:paraId="694E58B1" w14:textId="77777777" w:rsidR="00404A60" w:rsidRPr="00404A60" w:rsidRDefault="00404A60" w:rsidP="00404A60">
      <w:pPr>
        <w:rPr>
          <w:rFonts w:ascii="Arial" w:hAnsi="Arial" w:cs="Arial"/>
          <w:b/>
          <w:bCs/>
          <w:color w:val="0070C0"/>
          <w:sz w:val="22"/>
          <w:szCs w:val="22"/>
          <w:u w:val="single"/>
        </w:rPr>
      </w:pPr>
      <w:r w:rsidRPr="00404A60">
        <w:rPr>
          <w:rFonts w:ascii="Arial" w:hAnsi="Arial" w:cs="Arial"/>
          <w:b/>
          <w:bCs/>
          <w:color w:val="0070C0"/>
          <w:sz w:val="22"/>
          <w:szCs w:val="22"/>
          <w:u w:val="single"/>
          <w:lang w:val="sk-SK"/>
        </w:rPr>
        <w:t>Prezentácia 6: Odpadové hospodárstvo a energetické hospodárstvo v obciach – zelený odpad ako zdroj</w:t>
      </w:r>
    </w:p>
    <w:p w14:paraId="7DAD5D02" w14:textId="77777777" w:rsidR="00404A60" w:rsidRPr="00404A60" w:rsidRDefault="00404A60" w:rsidP="00404A60">
      <w:pPr>
        <w:rPr>
          <w:rFonts w:ascii="Arial" w:hAnsi="Arial" w:cs="Arial"/>
          <w:b/>
          <w:bCs/>
          <w:color w:val="0070C0"/>
          <w:sz w:val="22"/>
          <w:szCs w:val="22"/>
          <w:u w:val="single"/>
          <w:lang w:val="sk-SK"/>
        </w:rPr>
      </w:pPr>
    </w:p>
    <w:p w14:paraId="7ED611CE" w14:textId="56D47FBB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FE1E46">
        <w:rPr>
          <w:rFonts w:ascii="Arial" w:hAnsi="Arial" w:cs="Arial"/>
          <w:b/>
          <w:bCs/>
          <w:sz w:val="22"/>
          <w:szCs w:val="22"/>
          <w:lang w:val="sk-SK"/>
        </w:rPr>
        <w:t>Predseda TÖOSZ a primátor mesta Tab Jeno Schmidt</w:t>
      </w:r>
      <w:r w:rsidRPr="00404A60">
        <w:rPr>
          <w:rFonts w:ascii="Arial" w:hAnsi="Arial" w:cs="Arial"/>
          <w:sz w:val="22"/>
          <w:szCs w:val="22"/>
          <w:lang w:val="sk-SK"/>
        </w:rPr>
        <w:t xml:space="preserve"> vo svojom vystúpeni info</w:t>
      </w:r>
      <w:r w:rsidR="00FE1E46">
        <w:rPr>
          <w:rFonts w:ascii="Arial" w:hAnsi="Arial" w:cs="Arial"/>
          <w:sz w:val="22"/>
          <w:szCs w:val="22"/>
          <w:lang w:val="sk-SK"/>
        </w:rPr>
        <w:t>r</w:t>
      </w:r>
      <w:r w:rsidRPr="00404A60">
        <w:rPr>
          <w:rFonts w:ascii="Arial" w:hAnsi="Arial" w:cs="Arial"/>
          <w:sz w:val="22"/>
          <w:szCs w:val="22"/>
          <w:lang w:val="sk-SK"/>
        </w:rPr>
        <w:t>moval o fu</w:t>
      </w:r>
      <w:r w:rsidRPr="00404A60">
        <w:rPr>
          <w:rFonts w:ascii="Arial" w:hAnsi="Arial" w:cs="Arial"/>
          <w:sz w:val="22"/>
          <w:szCs w:val="22"/>
        </w:rPr>
        <w:t>n</w:t>
      </w:r>
      <w:r w:rsidRPr="00404A60">
        <w:rPr>
          <w:rFonts w:ascii="Arial" w:hAnsi="Arial" w:cs="Arial"/>
          <w:sz w:val="22"/>
          <w:szCs w:val="22"/>
          <w:lang w:val="sk-SK"/>
        </w:rPr>
        <w:t>govaní odpadového hospodárstva v Maďarsku z pohľadu miest a obcí. V cele</w:t>
      </w:r>
      <w:r w:rsidRPr="00404A60">
        <w:rPr>
          <w:rFonts w:ascii="Arial" w:hAnsi="Arial" w:cs="Arial"/>
          <w:sz w:val="22"/>
          <w:szCs w:val="22"/>
        </w:rPr>
        <w:t>j</w:t>
      </w:r>
      <w:r w:rsidRPr="00404A60">
        <w:rPr>
          <w:rFonts w:ascii="Arial" w:hAnsi="Arial" w:cs="Arial"/>
          <w:sz w:val="22"/>
          <w:szCs w:val="22"/>
          <w:lang w:val="sk-SK"/>
        </w:rPr>
        <w:t xml:space="preserve"> krajine zabezpečuje odpadové hospodárstvo spoločnosť MOL. Prvá legislatíva týkajúca sa odpadu je z roku 1849, ktorá hovorí, že každý občan má zhromažďovať odpad. V Maďarsku je 3 178 miestnych samospráv a hustota obyvateľov určuje infraštruktúru. Na odpadové hospodárstvo majú obce zazmluvnené firmy do roku 2023. V Ma</w:t>
      </w:r>
      <w:r w:rsidRPr="00404A60">
        <w:rPr>
          <w:rFonts w:ascii="Arial" w:hAnsi="Arial" w:cs="Arial"/>
          <w:sz w:val="22"/>
          <w:szCs w:val="22"/>
        </w:rPr>
        <w:t>ď</w:t>
      </w:r>
      <w:r w:rsidRPr="00404A60">
        <w:rPr>
          <w:rFonts w:ascii="Arial" w:hAnsi="Arial" w:cs="Arial"/>
          <w:sz w:val="22"/>
          <w:szCs w:val="22"/>
          <w:lang w:val="sk-SK"/>
        </w:rPr>
        <w:t xml:space="preserve">arsku sa môže 20% odpadu spaľovať (záväzok voči EÚ). Od 31.1.2023 je povinná separácia biodpadu a od 2025 textilu a nebezpečného odpadu. 35% odpadu sa opätovne spracúva, o niekoľko rokov bude povinnosť opätovného spracovania až 60%. Mesto Táb sa nachádza v blízkosti Balatónu, kde ročne vznikne až 18 mil. tón zeleného oapdu. </w:t>
      </w:r>
    </w:p>
    <w:p w14:paraId="7576043E" w14:textId="77777777" w:rsidR="00404A60" w:rsidRPr="00404A60" w:rsidRDefault="00404A60" w:rsidP="00404A60">
      <w:pPr>
        <w:rPr>
          <w:rFonts w:ascii="Arial" w:hAnsi="Arial" w:cs="Arial"/>
          <w:sz w:val="22"/>
          <w:szCs w:val="22"/>
          <w:lang w:val="sk-SK"/>
        </w:rPr>
      </w:pPr>
    </w:p>
    <w:p w14:paraId="4B8DBAD4" w14:textId="77777777" w:rsidR="00404A60" w:rsidRPr="00404A60" w:rsidRDefault="00404A60" w:rsidP="00404A60">
      <w:pPr>
        <w:rPr>
          <w:rFonts w:ascii="Arial" w:hAnsi="Arial" w:cs="Arial"/>
          <w:b/>
          <w:bCs/>
          <w:color w:val="0070C0"/>
          <w:sz w:val="22"/>
          <w:szCs w:val="22"/>
          <w:u w:val="single"/>
        </w:rPr>
      </w:pPr>
      <w:r w:rsidRPr="00404A60">
        <w:rPr>
          <w:rFonts w:ascii="Arial" w:hAnsi="Arial" w:cs="Arial"/>
          <w:b/>
          <w:bCs/>
          <w:color w:val="0070C0"/>
          <w:sz w:val="22"/>
          <w:szCs w:val="22"/>
          <w:u w:val="single"/>
          <w:lang w:val="sk-SK"/>
        </w:rPr>
        <w:t>Prezentácia 7: Online energetický manažment v meste Dubnica nad Váhom</w:t>
      </w:r>
    </w:p>
    <w:p w14:paraId="17453E0B" w14:textId="77777777" w:rsidR="00404A60" w:rsidRPr="00404A60" w:rsidRDefault="00404A60" w:rsidP="00404A60">
      <w:pPr>
        <w:rPr>
          <w:rFonts w:ascii="Arial" w:hAnsi="Arial" w:cs="Arial"/>
          <w:b/>
          <w:bCs/>
          <w:color w:val="0070C0"/>
          <w:sz w:val="22"/>
          <w:szCs w:val="22"/>
          <w:u w:val="single"/>
          <w:lang w:val="sk-SK"/>
        </w:rPr>
      </w:pPr>
    </w:p>
    <w:p w14:paraId="5669FC78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 xml:space="preserve">Ako zbierať a využívať digitálne dáta na účely energetickej efektívnosti v meste predstavil </w:t>
      </w:r>
      <w:r w:rsidRPr="00404A60">
        <w:rPr>
          <w:rFonts w:ascii="Arial" w:hAnsi="Arial" w:cs="Arial"/>
          <w:b/>
          <w:bCs/>
          <w:sz w:val="22"/>
          <w:szCs w:val="22"/>
          <w:lang w:val="sk-SK"/>
        </w:rPr>
        <w:t>primátor Dubnice nad Váhom Peter Wolf</w:t>
      </w:r>
      <w:r w:rsidRPr="00404A60">
        <w:rPr>
          <w:rFonts w:ascii="Arial" w:hAnsi="Arial" w:cs="Arial"/>
          <w:sz w:val="22"/>
          <w:szCs w:val="22"/>
          <w:lang w:val="sk-SK"/>
        </w:rPr>
        <w:t xml:space="preserve">. </w:t>
      </w:r>
    </w:p>
    <w:p w14:paraId="3B076495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lastRenderedPageBreak/>
        <w:t xml:space="preserve">Mesto je domovom 23 tisíc obyvateľov a sídlom 3 priemyselných parkov.  </w:t>
      </w:r>
    </w:p>
    <w:p w14:paraId="25AA6B91" w14:textId="50E89C63" w:rsid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Mesto si dalo naištalovať jednotný sotfwér na zber dát a monitorovanie spotreby energie do všetkých rozpočtových a príspevkových organizácií. Prostredníctvom softwéru zaznamenalo mesto únik 500 tis. eur, ktoré dodatočne mesto dodaňovalo. Nevyhnutným predpokladom pre</w:t>
      </w:r>
      <w:r w:rsidRPr="00404A60">
        <w:rPr>
          <w:rFonts w:ascii="Arial" w:hAnsi="Arial" w:cs="Arial"/>
          <w:sz w:val="22"/>
          <w:szCs w:val="22"/>
        </w:rPr>
        <w:t xml:space="preserve"> </w:t>
      </w:r>
      <w:r w:rsidRPr="00404A60">
        <w:rPr>
          <w:rFonts w:ascii="Arial" w:hAnsi="Arial" w:cs="Arial"/>
          <w:sz w:val="22"/>
          <w:szCs w:val="22"/>
          <w:lang w:val="sk-SK"/>
        </w:rPr>
        <w:t>správne rozhodovanie je dostatok informácií. V ideálnom prípade v digitálnej forme - v podobe dát. Ďalším dôležitým faktom je dáta správne vizualizovať – prezentovať. Monitorovanie spotreby energie v meste ukázalo, že najväčší spotrebiteľom je zariadenie pre seniorov, následne zimný štadión. Energetický software môže poskytovať množstvo dát nie len o spotrebe energie, ale aj počte užívateľov, prevádzke, faktúrach, meraniach a uhlíkovej stope. Mesto splupracuje s Technickou univerzitou na Stratégii používania zrojov v</w:t>
      </w:r>
      <w:r w:rsidRPr="00404A60">
        <w:rPr>
          <w:rFonts w:ascii="Arial" w:hAnsi="Arial" w:cs="Arial"/>
          <w:sz w:val="22"/>
          <w:szCs w:val="22"/>
        </w:rPr>
        <w:t> </w:t>
      </w:r>
      <w:r w:rsidRPr="00404A60">
        <w:rPr>
          <w:rFonts w:ascii="Arial" w:hAnsi="Arial" w:cs="Arial"/>
          <w:sz w:val="22"/>
          <w:szCs w:val="22"/>
          <w:lang w:val="sk-SK"/>
        </w:rPr>
        <w:t>meste</w:t>
      </w:r>
      <w:r w:rsidRPr="00404A60">
        <w:rPr>
          <w:rFonts w:ascii="Arial" w:hAnsi="Arial" w:cs="Arial"/>
          <w:sz w:val="22"/>
          <w:szCs w:val="22"/>
        </w:rPr>
        <w:t xml:space="preserve"> </w:t>
      </w:r>
      <w:r w:rsidRPr="00404A60">
        <w:rPr>
          <w:rFonts w:ascii="Arial" w:hAnsi="Arial" w:cs="Arial"/>
          <w:sz w:val="22"/>
          <w:szCs w:val="22"/>
          <w:lang w:val="sk-SK"/>
        </w:rPr>
        <w:t>- nástenka energetického softwaru.</w:t>
      </w:r>
    </w:p>
    <w:p w14:paraId="06C45ECE" w14:textId="3675BA56" w:rsidR="007B1115" w:rsidRDefault="007B1115" w:rsidP="00404A60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36727EBC" w14:textId="7AEFD041" w:rsidR="007B1115" w:rsidRPr="00404A60" w:rsidRDefault="007B1115" w:rsidP="007B1115">
      <w:pPr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Prezentácia dostupná </w:t>
      </w:r>
      <w:hyperlink r:id="rId15" w:history="1">
        <w:r w:rsidRPr="007B1115">
          <w:rPr>
            <w:rStyle w:val="Hyperlink"/>
            <w:rFonts w:ascii="Arial" w:hAnsi="Arial" w:cs="Arial"/>
            <w:sz w:val="22"/>
            <w:szCs w:val="22"/>
            <w:lang w:val="sk-SK"/>
          </w:rPr>
          <w:t>T</w:t>
        </w:r>
        <w:r w:rsidRPr="007B1115">
          <w:rPr>
            <w:rStyle w:val="Hyperlink"/>
            <w:rFonts w:ascii="Arial" w:hAnsi="Arial" w:cs="Arial"/>
            <w:sz w:val="22"/>
            <w:szCs w:val="22"/>
            <w:lang w:val="sk-SK"/>
          </w:rPr>
          <w:t>U</w:t>
        </w:r>
      </w:hyperlink>
      <w:r>
        <w:rPr>
          <w:rFonts w:ascii="Arial" w:hAnsi="Arial" w:cs="Arial"/>
          <w:sz w:val="22"/>
          <w:szCs w:val="22"/>
          <w:lang w:val="sk-SK"/>
        </w:rPr>
        <w:t>.</w:t>
      </w:r>
    </w:p>
    <w:p w14:paraId="15ED5F70" w14:textId="77777777" w:rsidR="00404A60" w:rsidRPr="00404A60" w:rsidRDefault="00404A60" w:rsidP="00404A60">
      <w:pPr>
        <w:rPr>
          <w:rFonts w:ascii="Arial" w:hAnsi="Arial" w:cs="Arial"/>
          <w:sz w:val="22"/>
          <w:szCs w:val="22"/>
          <w:lang w:val="sk-SK"/>
        </w:rPr>
      </w:pPr>
    </w:p>
    <w:p w14:paraId="4E730349" w14:textId="77777777" w:rsidR="00404A60" w:rsidRPr="00404A60" w:rsidRDefault="00404A60" w:rsidP="00404A60">
      <w:pPr>
        <w:rPr>
          <w:rFonts w:ascii="Arial" w:hAnsi="Arial" w:cs="Arial"/>
          <w:b/>
          <w:bCs/>
          <w:color w:val="0070C0"/>
          <w:sz w:val="22"/>
          <w:szCs w:val="22"/>
          <w:u w:val="single"/>
        </w:rPr>
      </w:pPr>
      <w:r w:rsidRPr="00404A60">
        <w:rPr>
          <w:rFonts w:ascii="Arial" w:hAnsi="Arial" w:cs="Arial"/>
          <w:b/>
          <w:bCs/>
          <w:color w:val="0070C0"/>
          <w:sz w:val="22"/>
          <w:szCs w:val="22"/>
          <w:u w:val="single"/>
          <w:lang w:val="sk-SK"/>
        </w:rPr>
        <w:t>Prezentácia 8: Skúsenosti s projektmi energetickej efektívnoti s šetrných voči klíme vo Vespréme</w:t>
      </w:r>
    </w:p>
    <w:p w14:paraId="2D51D8D1" w14:textId="77777777" w:rsidR="00404A60" w:rsidRPr="00404A60" w:rsidRDefault="00404A60" w:rsidP="00404A60">
      <w:pPr>
        <w:rPr>
          <w:rFonts w:ascii="Arial" w:hAnsi="Arial" w:cs="Arial"/>
          <w:b/>
          <w:bCs/>
          <w:color w:val="0070C0"/>
          <w:sz w:val="22"/>
          <w:szCs w:val="22"/>
          <w:u w:val="single"/>
          <w:lang w:val="sk-SK"/>
        </w:rPr>
      </w:pPr>
    </w:p>
    <w:p w14:paraId="37F7A6D6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7B1115">
        <w:rPr>
          <w:rFonts w:ascii="Arial" w:hAnsi="Arial" w:cs="Arial"/>
          <w:b/>
          <w:bCs/>
          <w:sz w:val="22"/>
          <w:szCs w:val="22"/>
          <w:lang w:val="sk-SK"/>
        </w:rPr>
        <w:t xml:space="preserve">Koordinátorka medzinárodných projektov v meste Vesprém Renáta Kiss </w:t>
      </w:r>
      <w:r w:rsidRPr="00404A60">
        <w:rPr>
          <w:rFonts w:ascii="Arial" w:hAnsi="Arial" w:cs="Arial"/>
          <w:sz w:val="22"/>
          <w:szCs w:val="22"/>
          <w:lang w:val="sk-SK"/>
        </w:rPr>
        <w:t>predstavili 3 programy energetickej efektívnosti v meste, ktoré mesto využíva</w:t>
      </w:r>
    </w:p>
    <w:p w14:paraId="32C84293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b/>
          <w:bCs/>
          <w:sz w:val="22"/>
          <w:szCs w:val="22"/>
          <w:lang w:val="sk-SK"/>
        </w:rPr>
        <w:t>"Operačný program rozvoja územia a miest" (TOP):</w:t>
      </w:r>
    </w:p>
    <w:p w14:paraId="47AECB48" w14:textId="77777777" w:rsidR="00404A60" w:rsidRPr="00404A60" w:rsidRDefault="00404A60" w:rsidP="00404A60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regionálneho a miestneho rozvoja</w:t>
      </w:r>
    </w:p>
    <w:p w14:paraId="17B966BF" w14:textId="77777777" w:rsidR="00404A60" w:rsidRPr="00404A60" w:rsidRDefault="00404A60" w:rsidP="00404A60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</w:rPr>
        <w:t>e</w:t>
      </w:r>
      <w:r w:rsidRPr="00404A60">
        <w:rPr>
          <w:rFonts w:ascii="Arial" w:hAnsi="Arial" w:cs="Arial"/>
          <w:sz w:val="22"/>
          <w:szCs w:val="22"/>
          <w:lang w:val="sk-SK"/>
        </w:rPr>
        <w:t>konomická revitalizácia</w:t>
      </w:r>
    </w:p>
    <w:p w14:paraId="3EA75BD8" w14:textId="77777777" w:rsidR="00404A60" w:rsidRPr="00404A60" w:rsidRDefault="00404A60" w:rsidP="00404A60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zachovanie a vytváranie pracovných miest</w:t>
      </w:r>
    </w:p>
    <w:p w14:paraId="357B389F" w14:textId="77777777" w:rsidR="00404A60" w:rsidRPr="00404A60" w:rsidRDefault="00404A60" w:rsidP="00404A60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zlepšenie obývateľnosti sídiel</w:t>
      </w:r>
    </w:p>
    <w:p w14:paraId="53380CB8" w14:textId="77777777" w:rsidR="00404A60" w:rsidRPr="00404A60" w:rsidRDefault="00404A60" w:rsidP="00404A60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zníženie rozdielov medzi mestom a vidiekom,</w:t>
      </w:r>
    </w:p>
    <w:p w14:paraId="284CCA55" w14:textId="77777777" w:rsidR="00404A60" w:rsidRPr="00404A60" w:rsidRDefault="00404A60" w:rsidP="00404A60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posilnenie udržateľnosti populácie, ochrana rodiny,</w:t>
      </w:r>
    </w:p>
    <w:p w14:paraId="24FAF067" w14:textId="77777777" w:rsidR="00404A60" w:rsidRPr="00404A60" w:rsidRDefault="00404A60" w:rsidP="00404A60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zlepšenie kvality života</w:t>
      </w:r>
    </w:p>
    <w:p w14:paraId="49E56ADF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b/>
          <w:bCs/>
          <w:sz w:val="22"/>
          <w:szCs w:val="22"/>
          <w:lang w:val="sk-SK"/>
        </w:rPr>
        <w:t>"Program moderných miest" (MVP):</w:t>
      </w:r>
    </w:p>
    <w:p w14:paraId="0141C37C" w14:textId="77777777" w:rsidR="00404A60" w:rsidRPr="00404A60" w:rsidRDefault="00404A60" w:rsidP="00404A60">
      <w:pPr>
        <w:pStyle w:val="ListParagraph"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Rozvíja úspešné a moderné európske sídla posilnením ponuky, ekonomickej konkurencieschopnosti, zachovaním zdravia, zachovaním kultúrnych tradícií, rozvojom a zachovaním vybudovaného dedičstva veľkých miest a ich spádových oblastí.</w:t>
      </w:r>
    </w:p>
    <w:p w14:paraId="52F510B0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b/>
          <w:bCs/>
          <w:sz w:val="22"/>
          <w:szCs w:val="22"/>
          <w:lang w:val="sk-SK"/>
        </w:rPr>
        <w:t>Európska miestna energetická asistencia (ELENA):</w:t>
      </w:r>
    </w:p>
    <w:p w14:paraId="1E8E02F6" w14:textId="77777777" w:rsidR="00404A60" w:rsidRPr="00404A60" w:rsidRDefault="00404A60" w:rsidP="00404A60">
      <w:pPr>
        <w:pStyle w:val="ListParagraph"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 xml:space="preserve">ELENA je spoločnou iniciatívou Európskej investičnej banky (EIB) a Európskej komisie v rámci programu Horizont 2020. ELENA finančne podporuje plnenie technických úloh, ktorých ťažiskom je implementácia programov energetickej efektívnosti, distribuovanej obnoviteľnej energie a mestskej dopravy. </w:t>
      </w:r>
    </w:p>
    <w:p w14:paraId="49146032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Mesto z</w:t>
      </w:r>
      <w:r w:rsidRPr="00404A60">
        <w:rPr>
          <w:rFonts w:ascii="Arial" w:hAnsi="Arial" w:cs="Arial"/>
          <w:b/>
          <w:bCs/>
          <w:sz w:val="22"/>
          <w:szCs w:val="22"/>
          <w:lang w:val="sk-SK"/>
        </w:rPr>
        <w:t xml:space="preserve"> OP Rzvoja územia a sídiel“ (TOP) </w:t>
      </w:r>
      <w:r w:rsidRPr="00404A60">
        <w:rPr>
          <w:rFonts w:ascii="Arial" w:hAnsi="Arial" w:cs="Arial"/>
          <w:sz w:val="22"/>
          <w:szCs w:val="22"/>
          <w:lang w:val="sk-SK"/>
        </w:rPr>
        <w:t>v roku 2021 realizovalo:</w:t>
      </w:r>
    </w:p>
    <w:p w14:paraId="2DBB4D49" w14:textId="77777777" w:rsidR="00404A60" w:rsidRPr="00404A60" w:rsidRDefault="00404A60" w:rsidP="00404A60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Energetickú modernizáciu Aprófalvi Bölcsőde</w:t>
      </w:r>
    </w:p>
    <w:p w14:paraId="0590AB4F" w14:textId="77777777" w:rsidR="00404A60" w:rsidRPr="00404A60" w:rsidRDefault="00404A60" w:rsidP="00404A60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Obnovu ambulancie detského lekára na ulici Ördögárok</w:t>
      </w:r>
    </w:p>
    <w:p w14:paraId="1A08BB9C" w14:textId="77777777" w:rsidR="00404A60" w:rsidRPr="00404A60" w:rsidRDefault="00404A60" w:rsidP="00404A60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Renováciu ambulancie detského lekára na Vilonyai ulici</w:t>
      </w:r>
    </w:p>
    <w:p w14:paraId="5C121534" w14:textId="77777777" w:rsidR="00404A60" w:rsidRPr="00404A60" w:rsidRDefault="00404A60" w:rsidP="00404A60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Energetická modernizácia metodistickej materskej školy a Domova dôchodcov</w:t>
      </w:r>
    </w:p>
    <w:p w14:paraId="3CC45B4F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 xml:space="preserve">Spoločnou vlastnosťou týchto investícii bolo: </w:t>
      </w:r>
    </w:p>
    <w:p w14:paraId="53EFC35C" w14:textId="77777777" w:rsidR="00404A60" w:rsidRPr="00404A60" w:rsidRDefault="00404A60" w:rsidP="00404A60">
      <w:pPr>
        <w:pStyle w:val="ListParagraph"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Vonkajšia tepelná izolácia, izolácia strechy</w:t>
      </w:r>
    </w:p>
    <w:p w14:paraId="30267C36" w14:textId="77777777" w:rsidR="00404A60" w:rsidRPr="00404A60" w:rsidRDefault="00404A60" w:rsidP="00404A60">
      <w:pPr>
        <w:pStyle w:val="ListParagraph"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Nové fasádne dvere a okná (plastové, 3-vrstvové, tepelnoizolačné okná)</w:t>
      </w:r>
    </w:p>
    <w:p w14:paraId="4F77EAA6" w14:textId="77777777" w:rsidR="00404A60" w:rsidRPr="00404A60" w:rsidRDefault="00404A60" w:rsidP="00404A60">
      <w:pPr>
        <w:pStyle w:val="ListParagraph"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Montáž solárnych systémov</w:t>
      </w:r>
    </w:p>
    <w:p w14:paraId="4671C3A3" w14:textId="77777777" w:rsidR="00404A60" w:rsidRPr="00404A60" w:rsidRDefault="00404A60" w:rsidP="00404A60">
      <w:pPr>
        <w:pStyle w:val="ListParagraph"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Renovácia mechanických systémov (kúrenie, vetranie)</w:t>
      </w:r>
    </w:p>
    <w:p w14:paraId="156B1C2F" w14:textId="77777777" w:rsidR="00404A60" w:rsidRPr="00404A60" w:rsidRDefault="00404A60" w:rsidP="00404A60">
      <w:pPr>
        <w:pStyle w:val="ListParagraph"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Výmena strechy, ochrana pred bleskom</w:t>
      </w:r>
    </w:p>
    <w:p w14:paraId="4924F3FE" w14:textId="77777777" w:rsidR="00404A60" w:rsidRPr="00404A60" w:rsidRDefault="00404A60" w:rsidP="00404A60">
      <w:pPr>
        <w:jc w:val="both"/>
        <w:rPr>
          <w:rFonts w:ascii="Arial" w:hAnsi="Arial" w:cs="Arial"/>
          <w:b/>
          <w:bCs/>
          <w:sz w:val="22"/>
          <w:szCs w:val="22"/>
          <w:lang w:val="sk-SK"/>
        </w:rPr>
      </w:pPr>
      <w:r w:rsidRPr="00404A60">
        <w:rPr>
          <w:rFonts w:ascii="Arial" w:hAnsi="Arial" w:cs="Arial"/>
          <w:b/>
          <w:bCs/>
          <w:sz w:val="22"/>
          <w:szCs w:val="22"/>
          <w:lang w:val="sk-SK"/>
        </w:rPr>
        <w:t>Program moderných miest“ (MVP) – 4 hlavné rozvojové cieľové oblasti</w:t>
      </w:r>
    </w:p>
    <w:p w14:paraId="29B1249A" w14:textId="77777777" w:rsidR="00404A60" w:rsidRPr="00404A60" w:rsidRDefault="00404A60" w:rsidP="00404A60">
      <w:pPr>
        <w:numPr>
          <w:ilvl w:val="1"/>
          <w:numId w:val="27"/>
        </w:num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b/>
          <w:bCs/>
          <w:sz w:val="22"/>
          <w:szCs w:val="22"/>
          <w:lang w:val="sk-SK"/>
        </w:rPr>
        <w:t xml:space="preserve">Posilnenie hospodárskej konkurencieschopnosti </w:t>
      </w:r>
      <w:r w:rsidRPr="00404A60">
        <w:rPr>
          <w:rFonts w:ascii="Arial" w:hAnsi="Arial" w:cs="Arial"/>
          <w:sz w:val="22"/>
          <w:szCs w:val="22"/>
          <w:lang w:val="sk-SK"/>
        </w:rPr>
        <w:t>Vesprému a jeho regiónu</w:t>
      </w:r>
    </w:p>
    <w:p w14:paraId="0BD5ECCF" w14:textId="77777777" w:rsidR="00404A60" w:rsidRPr="00404A60" w:rsidRDefault="00404A60" w:rsidP="00404A60">
      <w:pPr>
        <w:numPr>
          <w:ilvl w:val="1"/>
          <w:numId w:val="27"/>
        </w:num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b/>
          <w:bCs/>
          <w:sz w:val="22"/>
          <w:szCs w:val="22"/>
          <w:lang w:val="sk-SK"/>
        </w:rPr>
        <w:t xml:space="preserve">Rozvoj dopravnej infraštruktúry </w:t>
      </w:r>
      <w:r w:rsidRPr="00404A60">
        <w:rPr>
          <w:rFonts w:ascii="Arial" w:hAnsi="Arial" w:cs="Arial"/>
          <w:sz w:val="22"/>
          <w:szCs w:val="22"/>
          <w:lang w:val="sk-SK"/>
        </w:rPr>
        <w:t>mesta a jeho regiónu</w:t>
      </w:r>
    </w:p>
    <w:p w14:paraId="28EA71E8" w14:textId="77777777" w:rsidR="00404A60" w:rsidRPr="00404A60" w:rsidRDefault="00404A60" w:rsidP="00404A60">
      <w:pPr>
        <w:numPr>
          <w:ilvl w:val="1"/>
          <w:numId w:val="27"/>
        </w:num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lastRenderedPageBreak/>
        <w:t xml:space="preserve">Vesprém </w:t>
      </w:r>
      <w:r w:rsidRPr="00404A60">
        <w:rPr>
          <w:rFonts w:ascii="Arial" w:hAnsi="Arial" w:cs="Arial"/>
          <w:b/>
          <w:bCs/>
          <w:sz w:val="22"/>
          <w:szCs w:val="22"/>
          <w:lang w:val="sk-SK"/>
        </w:rPr>
        <w:t>a podpora zvýšenia jeho turistickej atrakcie</w:t>
      </w:r>
      <w:r w:rsidRPr="00404A60">
        <w:rPr>
          <w:rFonts w:ascii="Arial" w:hAnsi="Arial" w:cs="Arial"/>
          <w:sz w:val="22"/>
          <w:szCs w:val="22"/>
          <w:lang w:val="sk-SK"/>
        </w:rPr>
        <w:t>, uznanie ich úlohy v živote mesta</w:t>
      </w:r>
    </w:p>
    <w:p w14:paraId="4520874E" w14:textId="77777777" w:rsidR="00404A60" w:rsidRPr="00404A60" w:rsidRDefault="00404A60" w:rsidP="00404A60">
      <w:pPr>
        <w:numPr>
          <w:ilvl w:val="1"/>
          <w:numId w:val="27"/>
        </w:num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 xml:space="preserve">Podpora mestskej komunity a </w:t>
      </w:r>
      <w:r w:rsidRPr="00404A60">
        <w:rPr>
          <w:rFonts w:ascii="Arial" w:hAnsi="Arial" w:cs="Arial"/>
          <w:b/>
          <w:bCs/>
          <w:sz w:val="22"/>
          <w:szCs w:val="22"/>
          <w:lang w:val="sk-SK"/>
        </w:rPr>
        <w:t>športového života</w:t>
      </w:r>
    </w:p>
    <w:p w14:paraId="0BF393C1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V rámci tohto programu mesto realizovalo:</w:t>
      </w:r>
    </w:p>
    <w:p w14:paraId="1A78137B" w14:textId="77777777" w:rsidR="00404A60" w:rsidRPr="00404A60" w:rsidRDefault="00404A60" w:rsidP="00404A60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Obnovu a rozšírenie ZUŠ Antala Csermáka</w:t>
      </w:r>
    </w:p>
    <w:p w14:paraId="0B900A49" w14:textId="77777777" w:rsidR="00404A60" w:rsidRPr="00404A60" w:rsidRDefault="00404A60" w:rsidP="00404A60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Výstavbu priemyselného parku Veszprém – „Szakipark“.</w:t>
      </w:r>
    </w:p>
    <w:p w14:paraId="2FE759A1" w14:textId="77777777" w:rsidR="00404A60" w:rsidRPr="00404A60" w:rsidRDefault="00404A60" w:rsidP="00404A60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Rozvoj cyklistickej infraštruktúry</w:t>
      </w:r>
    </w:p>
    <w:p w14:paraId="5966376D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b/>
          <w:bCs/>
          <w:sz w:val="22"/>
          <w:szCs w:val="22"/>
          <w:lang w:val="sk-SK"/>
        </w:rPr>
        <w:t>Rozvoj cyklistickej siete pre dostupnosť Balatonu, Gyulafirátótu a Márkó-Bándu:</w:t>
      </w:r>
    </w:p>
    <w:p w14:paraId="41692471" w14:textId="77777777" w:rsidR="00404A60" w:rsidRPr="00404A60" w:rsidRDefault="00404A60" w:rsidP="00404A60">
      <w:pPr>
        <w:pStyle w:val="ListParagraph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Celkom 45 km regionálnych cyklotrás – takmer 3,5 miliardy HUF (TOP)</w:t>
      </w:r>
    </w:p>
    <w:p w14:paraId="79A7E6B4" w14:textId="77777777" w:rsidR="00404A60" w:rsidRPr="00404A60" w:rsidRDefault="00404A60" w:rsidP="00404A60">
      <w:pPr>
        <w:pStyle w:val="ListParagraph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Z toho 14 km leží v administratívnych hraniciach mesta Vesprém</w:t>
      </w:r>
    </w:p>
    <w:p w14:paraId="394A778F" w14:textId="77777777" w:rsidR="00404A60" w:rsidRPr="00404A60" w:rsidRDefault="00404A60" w:rsidP="00404A60">
      <w:pPr>
        <w:pStyle w:val="ListParagraph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Nepretržité cyklistické prepojenia od roku 2019</w:t>
      </w:r>
    </w:p>
    <w:p w14:paraId="78D97FA3" w14:textId="77777777" w:rsidR="00404A60" w:rsidRPr="00404A60" w:rsidRDefault="00404A60" w:rsidP="00404A60">
      <w:pPr>
        <w:pStyle w:val="ListParagraph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Arial" w:hAnsi="Arial" w:cs="Arial"/>
          <w:lang w:val="sk-SK"/>
        </w:rPr>
      </w:pPr>
      <w:r w:rsidRPr="00404A60">
        <w:rPr>
          <w:rFonts w:ascii="Arial" w:hAnsi="Arial" w:cs="Arial"/>
          <w:lang w:val="sk-SK"/>
        </w:rPr>
        <w:t>Predpokladané ukončenie koncom roka 2022</w:t>
      </w:r>
    </w:p>
    <w:p w14:paraId="4B02967C" w14:textId="77777777" w:rsidR="00404A60" w:rsidRPr="00404A60" w:rsidRDefault="00404A60" w:rsidP="00404A60">
      <w:pPr>
        <w:jc w:val="both"/>
        <w:rPr>
          <w:rFonts w:ascii="Arial" w:hAnsi="Arial" w:cs="Arial"/>
          <w:b/>
          <w:bCs/>
          <w:sz w:val="22"/>
          <w:szCs w:val="22"/>
          <w:lang w:val="sk-SK"/>
        </w:rPr>
      </w:pPr>
      <w:r w:rsidRPr="00404A60">
        <w:rPr>
          <w:rFonts w:ascii="Arial" w:hAnsi="Arial" w:cs="Arial"/>
          <w:b/>
          <w:bCs/>
          <w:sz w:val="22"/>
          <w:szCs w:val="22"/>
          <w:lang w:val="sk-SK"/>
        </w:rPr>
        <w:t>Elektrobusy pre čistejší a zelenší Vesprém!</w:t>
      </w:r>
    </w:p>
    <w:p w14:paraId="3D540011" w14:textId="77777777" w:rsidR="00404A60" w:rsidRPr="00404A60" w:rsidRDefault="00404A60" w:rsidP="00404A60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Zvyšovanie úrovne služieb</w:t>
      </w:r>
    </w:p>
    <w:p w14:paraId="5A937107" w14:textId="77777777" w:rsidR="00404A60" w:rsidRPr="00404A60" w:rsidRDefault="00404A60" w:rsidP="00404A60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Zaťaženie životného prostredia a zníženie škodlivých emisií</w:t>
      </w:r>
    </w:p>
    <w:p w14:paraId="6564061D" w14:textId="77777777" w:rsidR="00404A60" w:rsidRPr="00404A60" w:rsidRDefault="00404A60" w:rsidP="00404A60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Nákup 5 čisto elektrických sólo autobusov</w:t>
      </w:r>
    </w:p>
    <w:p w14:paraId="494B67F1" w14:textId="77777777" w:rsidR="00404A60" w:rsidRPr="00404A60" w:rsidRDefault="00404A60" w:rsidP="00404A60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Umožňuje stiahnuť z obehu 6 samostatných dieselových autobusov EURO 3</w:t>
      </w:r>
    </w:p>
    <w:p w14:paraId="6CDF677C" w14:textId="77777777" w:rsidR="00404A60" w:rsidRPr="00404A60" w:rsidRDefault="00404A60" w:rsidP="00404A60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 xml:space="preserve">je možné ušetriť 482,5 ton CO </w:t>
      </w:r>
      <w:r w:rsidRPr="00404A60">
        <w:rPr>
          <w:rFonts w:ascii="Arial" w:hAnsi="Arial" w:cs="Arial"/>
          <w:sz w:val="22"/>
          <w:szCs w:val="22"/>
          <w:vertAlign w:val="superscript"/>
          <w:lang w:val="sk-SK"/>
        </w:rPr>
        <w:t>2</w:t>
      </w:r>
    </w:p>
    <w:p w14:paraId="5191DF34" w14:textId="0AF2C070" w:rsidR="00404A60" w:rsidRPr="00404A60" w:rsidRDefault="00404A60" w:rsidP="00404A60">
      <w:pPr>
        <w:jc w:val="both"/>
        <w:rPr>
          <w:rFonts w:ascii="Arial" w:hAnsi="Arial" w:cs="Arial"/>
          <w:b/>
          <w:bCs/>
          <w:sz w:val="22"/>
          <w:szCs w:val="22"/>
          <w:lang w:val="sk-SK"/>
        </w:rPr>
      </w:pPr>
      <w:r w:rsidRPr="00404A60">
        <w:rPr>
          <w:rFonts w:ascii="Arial" w:hAnsi="Arial" w:cs="Arial"/>
          <w:b/>
          <w:bCs/>
          <w:sz w:val="22"/>
          <w:szCs w:val="22"/>
          <w:lang w:val="sk-SK"/>
        </w:rPr>
        <w:t>Skúsenosti s projekt</w:t>
      </w:r>
      <w:r w:rsidR="00C743E5">
        <w:rPr>
          <w:rFonts w:ascii="Arial" w:hAnsi="Arial" w:cs="Arial"/>
          <w:b/>
          <w:bCs/>
          <w:sz w:val="22"/>
          <w:szCs w:val="22"/>
          <w:lang w:val="sk-SK"/>
        </w:rPr>
        <w:t>a</w:t>
      </w:r>
      <w:r w:rsidRPr="00404A60">
        <w:rPr>
          <w:rFonts w:ascii="Arial" w:hAnsi="Arial" w:cs="Arial"/>
          <w:b/>
          <w:bCs/>
          <w:sz w:val="22"/>
          <w:szCs w:val="22"/>
          <w:lang w:val="sk-SK"/>
        </w:rPr>
        <w:t>mi energetickej efektívnosti a šetrných voči klíme v  meste Veszprém</w:t>
      </w:r>
    </w:p>
    <w:p w14:paraId="642CC21A" w14:textId="77777777" w:rsidR="00404A60" w:rsidRPr="00404A60" w:rsidRDefault="00404A60" w:rsidP="00404A60">
      <w:pPr>
        <w:jc w:val="both"/>
        <w:rPr>
          <w:rFonts w:ascii="Arial" w:hAnsi="Arial" w:cs="Arial"/>
          <w:b/>
          <w:bCs/>
          <w:sz w:val="22"/>
          <w:szCs w:val="22"/>
          <w:lang w:val="sk-SK"/>
        </w:rPr>
      </w:pPr>
      <w:r w:rsidRPr="00404A60">
        <w:rPr>
          <w:rFonts w:ascii="Arial" w:hAnsi="Arial" w:cs="Arial"/>
          <w:b/>
          <w:bCs/>
          <w:sz w:val="22"/>
          <w:szCs w:val="22"/>
          <w:lang w:val="sk-SK"/>
        </w:rPr>
        <w:t>Spolu so stratégiou</w:t>
      </w:r>
    </w:p>
    <w:p w14:paraId="241F5516" w14:textId="77777777" w:rsidR="00404A60" w:rsidRPr="00404A60" w:rsidRDefault="00404A60" w:rsidP="00404A60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Veszprém 2030 – Stratégia rozvoja miest</w:t>
      </w:r>
    </w:p>
    <w:p w14:paraId="610FE736" w14:textId="77777777" w:rsidR="00404A60" w:rsidRPr="00404A60" w:rsidRDefault="00404A60" w:rsidP="00404A60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Ekonomický program (2020 – 2025)</w:t>
      </w:r>
    </w:p>
    <w:p w14:paraId="3A25E1A0" w14:textId="77777777" w:rsidR="00404A60" w:rsidRPr="00404A60" w:rsidRDefault="00404A60" w:rsidP="00404A60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Stratégia zeleného povrchu:</w:t>
      </w:r>
    </w:p>
    <w:p w14:paraId="5A4D9D40" w14:textId="77777777" w:rsidR="00404A60" w:rsidRPr="00404A60" w:rsidRDefault="00404A60" w:rsidP="00404A60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Trvalo udržateľná klíma a akčný plán (SECAP)</w:t>
      </w:r>
    </w:p>
    <w:p w14:paraId="6E969031" w14:textId="77777777" w:rsidR="00404A60" w:rsidRPr="00404A60" w:rsidRDefault="00404A60" w:rsidP="00404A60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Integrovaná stratégia rozvoja miest (ITS)</w:t>
      </w:r>
    </w:p>
    <w:p w14:paraId="21268FE1" w14:textId="77777777" w:rsidR="00404A60" w:rsidRPr="00404A60" w:rsidRDefault="00404A60" w:rsidP="00404A60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Stratégia trvalo udržateľného rozvoja miest (FVS) – prebieha</w:t>
      </w:r>
    </w:p>
    <w:p w14:paraId="5F6A69C0" w14:textId="77777777" w:rsidR="00404A60" w:rsidRPr="00404A60" w:rsidRDefault="00FF3348" w:rsidP="00404A60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sk-SK"/>
        </w:rPr>
      </w:pPr>
      <w:hyperlink r:id="rId16" w:history="1">
        <w:r w:rsidR="00404A60" w:rsidRPr="00404A60">
          <w:rPr>
            <w:rStyle w:val="Hyperlink"/>
            <w:rFonts w:ascii="Arial" w:eastAsiaTheme="majorEastAsia" w:hAnsi="Arial" w:cs="Arial"/>
            <w:sz w:val="22"/>
            <w:szCs w:val="22"/>
            <w:lang w:val="sk-SK"/>
          </w:rPr>
          <w:t>https://veszprem.hu/onkormanyzat/strategia</w:t>
        </w:r>
      </w:hyperlink>
    </w:p>
    <w:p w14:paraId="1067E1BD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</w:rPr>
      </w:pPr>
    </w:p>
    <w:p w14:paraId="7C4BD437" w14:textId="1DCD45D5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 xml:space="preserve">Mesto má svoj vlastný program: </w:t>
      </w:r>
      <w:r w:rsidRPr="00404A60">
        <w:rPr>
          <w:rFonts w:ascii="Arial" w:hAnsi="Arial" w:cs="Arial"/>
          <w:b/>
          <w:bCs/>
          <w:sz w:val="22"/>
          <w:szCs w:val="22"/>
          <w:lang w:val="sk-SK"/>
        </w:rPr>
        <w:t xml:space="preserve">Projekt Globálne ciele pre mestá, </w:t>
      </w:r>
      <w:r w:rsidRPr="00404A60">
        <w:rPr>
          <w:rFonts w:ascii="Arial" w:hAnsi="Arial" w:cs="Arial"/>
          <w:sz w:val="22"/>
          <w:szCs w:val="22"/>
          <w:lang w:val="sk-SK"/>
        </w:rPr>
        <w:t>ktorý vychádza z Agendy 203</w:t>
      </w:r>
      <w:r w:rsidR="00C743E5">
        <w:rPr>
          <w:rFonts w:ascii="Arial" w:hAnsi="Arial" w:cs="Arial"/>
          <w:sz w:val="22"/>
          <w:szCs w:val="22"/>
          <w:lang w:val="sk-SK"/>
        </w:rPr>
        <w:t>0</w:t>
      </w:r>
      <w:r w:rsidRPr="00404A60">
        <w:rPr>
          <w:rFonts w:ascii="Arial" w:hAnsi="Arial" w:cs="Arial"/>
          <w:sz w:val="22"/>
          <w:szCs w:val="22"/>
          <w:lang w:val="sk-SK"/>
        </w:rPr>
        <w:t xml:space="preserve"> pre udržateľný rozvoj. Prioritami mesta sú: udržateľná doprava, zelené plochy, udržateľné vody a príjimanjäce mesto.</w:t>
      </w:r>
    </w:p>
    <w:p w14:paraId="041949E8" w14:textId="77777777" w:rsidR="00404A60" w:rsidRP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 xml:space="preserve">Do roku 2030 Vesprém má byť mesto  zachovávajúce svoje prírodné a vybudované dedičstvo, výrazne zvýši vodozádržnú schopnosť mesta a ďalej zlepší kvalitu a funkcie zelených plôch, zapojí mestské komunity do plánovania, rozhodovania, implementácie a údržby s cieľom zlepšiť zmysel spolupatričnosti a kvality života ľudí, ktorí tu žijú. </w:t>
      </w:r>
    </w:p>
    <w:p w14:paraId="5934E993" w14:textId="14C76324" w:rsidR="00404A60" w:rsidRDefault="00404A60" w:rsidP="00404A6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04A60">
        <w:rPr>
          <w:rFonts w:ascii="Arial" w:hAnsi="Arial" w:cs="Arial"/>
          <w:sz w:val="22"/>
          <w:szCs w:val="22"/>
          <w:lang w:val="sk-SK"/>
        </w:rPr>
        <w:t>Vesprém je Euróspke hlavné mesto kultúry 2023.</w:t>
      </w:r>
    </w:p>
    <w:p w14:paraId="4033244F" w14:textId="0504C870" w:rsidR="007B1115" w:rsidRDefault="007B1115" w:rsidP="00404A60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06F0418B" w14:textId="4D11182D" w:rsidR="007B1115" w:rsidRPr="00404A60" w:rsidRDefault="007B1115" w:rsidP="007B1115">
      <w:pPr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Prezentácia dostupná </w:t>
      </w:r>
      <w:hyperlink r:id="rId17" w:history="1">
        <w:r w:rsidRPr="007B1115">
          <w:rPr>
            <w:rStyle w:val="Hyperlink"/>
            <w:rFonts w:ascii="Arial" w:hAnsi="Arial" w:cs="Arial"/>
            <w:sz w:val="22"/>
            <w:szCs w:val="22"/>
            <w:lang w:val="sk-SK"/>
          </w:rPr>
          <w:t>T</w:t>
        </w:r>
        <w:r w:rsidRPr="007B1115">
          <w:rPr>
            <w:rStyle w:val="Hyperlink"/>
            <w:rFonts w:ascii="Arial" w:hAnsi="Arial" w:cs="Arial"/>
            <w:sz w:val="22"/>
            <w:szCs w:val="22"/>
            <w:lang w:val="sk-SK"/>
          </w:rPr>
          <w:t>U</w:t>
        </w:r>
      </w:hyperlink>
      <w:r>
        <w:rPr>
          <w:rFonts w:ascii="Arial" w:hAnsi="Arial" w:cs="Arial"/>
          <w:sz w:val="22"/>
          <w:szCs w:val="22"/>
          <w:lang w:val="sk-SK"/>
        </w:rPr>
        <w:t xml:space="preserve"> (v maďarskom jazyku).</w:t>
      </w:r>
    </w:p>
    <w:p w14:paraId="5DF19141" w14:textId="77777777" w:rsidR="00404A60" w:rsidRPr="00404A60" w:rsidRDefault="00404A60" w:rsidP="00404A60">
      <w:pPr>
        <w:rPr>
          <w:rFonts w:ascii="Arial" w:hAnsi="Arial" w:cs="Arial"/>
          <w:sz w:val="22"/>
          <w:szCs w:val="22"/>
          <w:lang w:val="sk-SK"/>
        </w:rPr>
      </w:pPr>
    </w:p>
    <w:p w14:paraId="7EF6EB55" w14:textId="77777777" w:rsidR="00C743E5" w:rsidRDefault="00C743E5" w:rsidP="00404A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Autor: Združenie miest a obcá Slovenska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72AADE8" w14:textId="33ACE5A5" w:rsidR="00CA09C5" w:rsidRDefault="00C743E5" w:rsidP="00404A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07/2022</w:t>
      </w:r>
    </w:p>
    <w:sectPr w:rsidR="00CA09C5" w:rsidSect="00C319EC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18" w:right="1304" w:bottom="141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44A6F" w14:textId="77777777" w:rsidR="00C876B9" w:rsidRDefault="00C876B9">
      <w:r>
        <w:separator/>
      </w:r>
    </w:p>
  </w:endnote>
  <w:endnote w:type="continuationSeparator" w:id="0">
    <w:p w14:paraId="544B8330" w14:textId="77777777" w:rsidR="00C876B9" w:rsidRDefault="00C87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87723" w14:textId="77777777" w:rsidR="000D0C3E" w:rsidRDefault="000D0C3E" w:rsidP="000D0C3E">
    <w:pPr>
      <w:pStyle w:val="ListParagraph"/>
      <w:spacing w:after="0" w:line="240" w:lineRule="auto"/>
      <w:jc w:val="center"/>
      <w:rPr>
        <w:color w:val="16A6BA"/>
        <w:sz w:val="18"/>
        <w:szCs w:val="18"/>
        <w:lang w:val="sk-SK"/>
      </w:rPr>
    </w:pPr>
  </w:p>
  <w:p w14:paraId="354F4B9D" w14:textId="77777777" w:rsidR="00CA09C5" w:rsidRPr="00CA09C5" w:rsidRDefault="000D0C3E" w:rsidP="00CA09C5">
    <w:pPr>
      <w:pStyle w:val="ListParagraph"/>
      <w:jc w:val="center"/>
      <w:rPr>
        <w:noProof/>
        <w:color w:val="16A6BA"/>
        <w:sz w:val="18"/>
        <w:szCs w:val="18"/>
        <w:lang w:eastAsia="hu-HU"/>
      </w:rPr>
    </w:pPr>
    <w:r w:rsidRPr="003C767C">
      <w:rPr>
        <w:noProof/>
        <w:color w:val="16A6BA"/>
        <w:sz w:val="18"/>
        <w:szCs w:val="18"/>
        <w:lang w:eastAsia="hu-HU"/>
      </w:rPr>
      <w:drawing>
        <wp:anchor distT="0" distB="0" distL="114300" distR="114300" simplePos="0" relativeHeight="251660288" behindDoc="1" locked="0" layoutInCell="1" allowOverlap="1" wp14:anchorId="3A8638A8" wp14:editId="4A384C23">
          <wp:simplePos x="0" y="0"/>
          <wp:positionH relativeFrom="margin">
            <wp:align>left</wp:align>
          </wp:positionH>
          <wp:positionV relativeFrom="paragraph">
            <wp:posOffset>-25400</wp:posOffset>
          </wp:positionV>
          <wp:extent cx="1516380" cy="696019"/>
          <wp:effectExtent l="0" t="0" r="7620" b="8890"/>
          <wp:wrapTight wrapText="bothSides">
            <wp:wrapPolygon edited="0">
              <wp:start x="0" y="0"/>
              <wp:lineTo x="0" y="21285"/>
              <wp:lineTo x="21437" y="21285"/>
              <wp:lineTo x="21437" y="0"/>
              <wp:lineTo x="0" y="0"/>
            </wp:wrapPolygon>
          </wp:wrapTight>
          <wp:docPr id="13" name="Kép 13" descr="https://s3.eu-central-1.amazonaws.com/uploads.mangoweb.org/shared-prod/visegradfund.org/uploads/2018/01/visegrad_fund_logo_blue_800px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3.eu-central-1.amazonaws.com/uploads.mangoweb.org/shared-prod/visegradfund.org/uploads/2018/01/visegrad_fund_logo_blue_800px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696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09C5" w:rsidRPr="00CA09C5">
      <w:t xml:space="preserve"> </w:t>
    </w:r>
    <w:r w:rsidR="00CA09C5" w:rsidRPr="00CA09C5">
      <w:rPr>
        <w:noProof/>
        <w:color w:val="16A6BA"/>
        <w:sz w:val="18"/>
        <w:szCs w:val="18"/>
        <w:lang w:eastAsia="hu-HU"/>
      </w:rPr>
      <w:t>The project is co-financed by the Governments of Czechia, Hungary,</w:t>
    </w:r>
  </w:p>
  <w:p w14:paraId="3E148DF7" w14:textId="77777777" w:rsidR="00CA09C5" w:rsidRPr="00CA09C5" w:rsidRDefault="00CA09C5" w:rsidP="00CA09C5">
    <w:pPr>
      <w:pStyle w:val="ListParagraph"/>
      <w:jc w:val="center"/>
      <w:rPr>
        <w:noProof/>
        <w:color w:val="16A6BA"/>
        <w:sz w:val="18"/>
        <w:szCs w:val="18"/>
        <w:lang w:eastAsia="hu-HU"/>
      </w:rPr>
    </w:pPr>
    <w:r w:rsidRPr="00CA09C5">
      <w:rPr>
        <w:noProof/>
        <w:color w:val="16A6BA"/>
        <w:sz w:val="18"/>
        <w:szCs w:val="18"/>
        <w:lang w:eastAsia="hu-HU"/>
      </w:rPr>
      <w:t>Poland and Slovakia through Visegrad Grants from International</w:t>
    </w:r>
  </w:p>
  <w:p w14:paraId="359724F5" w14:textId="77777777" w:rsidR="00CA09C5" w:rsidRPr="00CA09C5" w:rsidRDefault="00CA09C5" w:rsidP="00CA09C5">
    <w:pPr>
      <w:pStyle w:val="ListParagraph"/>
      <w:jc w:val="center"/>
      <w:rPr>
        <w:noProof/>
        <w:color w:val="16A6BA"/>
        <w:sz w:val="18"/>
        <w:szCs w:val="18"/>
        <w:lang w:eastAsia="hu-HU"/>
      </w:rPr>
    </w:pPr>
    <w:r w:rsidRPr="00CA09C5">
      <w:rPr>
        <w:noProof/>
        <w:color w:val="16A6BA"/>
        <w:sz w:val="18"/>
        <w:szCs w:val="18"/>
        <w:lang w:eastAsia="hu-HU"/>
      </w:rPr>
      <w:t>Visegrad Fund. The mission of the fund is to advance ideas for</w:t>
    </w:r>
  </w:p>
  <w:p w14:paraId="027197E2" w14:textId="77777777" w:rsidR="000D0C3E" w:rsidRPr="003C767C" w:rsidRDefault="00CA09C5" w:rsidP="00CA09C5">
    <w:pPr>
      <w:pStyle w:val="ListParagraph"/>
      <w:spacing w:after="0" w:line="240" w:lineRule="auto"/>
      <w:jc w:val="center"/>
      <w:rPr>
        <w:color w:val="16A6BA"/>
        <w:sz w:val="18"/>
        <w:szCs w:val="18"/>
        <w:lang w:val="sk-SK"/>
      </w:rPr>
    </w:pPr>
    <w:r w:rsidRPr="00CA09C5">
      <w:rPr>
        <w:noProof/>
        <w:color w:val="16A6BA"/>
        <w:sz w:val="18"/>
        <w:szCs w:val="18"/>
        <w:lang w:eastAsia="hu-HU"/>
      </w:rPr>
      <w:t>sustainable regional cooperation in Central Europe.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22F9A" w14:textId="77777777" w:rsidR="00D22342" w:rsidRDefault="00D22342" w:rsidP="00D22342">
    <w:pPr>
      <w:pStyle w:val="ListParagraph"/>
      <w:spacing w:after="0" w:line="240" w:lineRule="auto"/>
      <w:jc w:val="center"/>
      <w:rPr>
        <w:color w:val="16A6BA"/>
        <w:sz w:val="18"/>
        <w:szCs w:val="18"/>
        <w:lang w:val="sk-SK"/>
      </w:rPr>
    </w:pPr>
  </w:p>
  <w:p w14:paraId="30D8F1BA" w14:textId="77777777" w:rsidR="00D22342" w:rsidRPr="00CA09C5" w:rsidRDefault="00D22342" w:rsidP="00D22342">
    <w:pPr>
      <w:pStyle w:val="ListParagraph"/>
      <w:jc w:val="center"/>
      <w:rPr>
        <w:noProof/>
        <w:color w:val="16A6BA"/>
        <w:sz w:val="18"/>
        <w:szCs w:val="18"/>
        <w:lang w:eastAsia="hu-HU"/>
      </w:rPr>
    </w:pPr>
    <w:r w:rsidRPr="003C767C">
      <w:rPr>
        <w:noProof/>
        <w:color w:val="16A6BA"/>
        <w:sz w:val="18"/>
        <w:szCs w:val="18"/>
        <w:lang w:eastAsia="hu-HU"/>
      </w:rPr>
      <w:drawing>
        <wp:anchor distT="0" distB="0" distL="114300" distR="114300" simplePos="0" relativeHeight="251672576" behindDoc="1" locked="0" layoutInCell="1" allowOverlap="1" wp14:anchorId="3C3D20DD" wp14:editId="1022A2B1">
          <wp:simplePos x="0" y="0"/>
          <wp:positionH relativeFrom="margin">
            <wp:align>left</wp:align>
          </wp:positionH>
          <wp:positionV relativeFrom="paragraph">
            <wp:posOffset>-25400</wp:posOffset>
          </wp:positionV>
          <wp:extent cx="1516380" cy="696019"/>
          <wp:effectExtent l="0" t="0" r="7620" b="8890"/>
          <wp:wrapTight wrapText="bothSides">
            <wp:wrapPolygon edited="0">
              <wp:start x="0" y="0"/>
              <wp:lineTo x="0" y="21285"/>
              <wp:lineTo x="21437" y="21285"/>
              <wp:lineTo x="21437" y="0"/>
              <wp:lineTo x="0" y="0"/>
            </wp:wrapPolygon>
          </wp:wrapTight>
          <wp:docPr id="9" name="Kép 9" descr="https://s3.eu-central-1.amazonaws.com/uploads.mangoweb.org/shared-prod/visegradfund.org/uploads/2018/01/visegrad_fund_logo_blue_800px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3.eu-central-1.amazonaws.com/uploads.mangoweb.org/shared-prod/visegradfund.org/uploads/2018/01/visegrad_fund_logo_blue_800px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696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09C5">
      <w:t xml:space="preserve"> </w:t>
    </w:r>
    <w:r w:rsidRPr="00CA09C5">
      <w:rPr>
        <w:noProof/>
        <w:color w:val="16A6BA"/>
        <w:sz w:val="18"/>
        <w:szCs w:val="18"/>
        <w:lang w:eastAsia="hu-HU"/>
      </w:rPr>
      <w:t>The project is co-financed by the Governments of Czechia, Hungary,</w:t>
    </w:r>
  </w:p>
  <w:p w14:paraId="0DBE2AB0" w14:textId="77777777" w:rsidR="00D22342" w:rsidRPr="00CA09C5" w:rsidRDefault="00D22342" w:rsidP="00D22342">
    <w:pPr>
      <w:pStyle w:val="ListParagraph"/>
      <w:jc w:val="center"/>
      <w:rPr>
        <w:noProof/>
        <w:color w:val="16A6BA"/>
        <w:sz w:val="18"/>
        <w:szCs w:val="18"/>
        <w:lang w:eastAsia="hu-HU"/>
      </w:rPr>
    </w:pPr>
    <w:r w:rsidRPr="00CA09C5">
      <w:rPr>
        <w:noProof/>
        <w:color w:val="16A6BA"/>
        <w:sz w:val="18"/>
        <w:szCs w:val="18"/>
        <w:lang w:eastAsia="hu-HU"/>
      </w:rPr>
      <w:t>Poland and Slovakia through Visegrad Grants from International</w:t>
    </w:r>
  </w:p>
  <w:p w14:paraId="53786BAB" w14:textId="77777777" w:rsidR="00D22342" w:rsidRPr="00CA09C5" w:rsidRDefault="00D22342" w:rsidP="00D22342">
    <w:pPr>
      <w:pStyle w:val="ListParagraph"/>
      <w:jc w:val="center"/>
      <w:rPr>
        <w:noProof/>
        <w:color w:val="16A6BA"/>
        <w:sz w:val="18"/>
        <w:szCs w:val="18"/>
        <w:lang w:eastAsia="hu-HU"/>
      </w:rPr>
    </w:pPr>
    <w:r w:rsidRPr="00CA09C5">
      <w:rPr>
        <w:noProof/>
        <w:color w:val="16A6BA"/>
        <w:sz w:val="18"/>
        <w:szCs w:val="18"/>
        <w:lang w:eastAsia="hu-HU"/>
      </w:rPr>
      <w:t>Visegrad Fund. The mission of the fund is to advance ideas for</w:t>
    </w:r>
  </w:p>
  <w:p w14:paraId="4DC74EC5" w14:textId="77777777" w:rsidR="00D22342" w:rsidRPr="003C767C" w:rsidRDefault="00D22342" w:rsidP="00D22342">
    <w:pPr>
      <w:pStyle w:val="ListParagraph"/>
      <w:spacing w:after="0" w:line="240" w:lineRule="auto"/>
      <w:jc w:val="center"/>
      <w:rPr>
        <w:color w:val="16A6BA"/>
        <w:sz w:val="18"/>
        <w:szCs w:val="18"/>
        <w:lang w:val="sk-SK"/>
      </w:rPr>
    </w:pPr>
    <w:r w:rsidRPr="00CA09C5">
      <w:rPr>
        <w:noProof/>
        <w:color w:val="16A6BA"/>
        <w:sz w:val="18"/>
        <w:szCs w:val="18"/>
        <w:lang w:eastAsia="hu-HU"/>
      </w:rPr>
      <w:t>sustainable regional cooperation in Central Europe.</w:t>
    </w:r>
  </w:p>
  <w:p w14:paraId="7225B8A0" w14:textId="77777777" w:rsidR="00D22342" w:rsidRPr="00D22342" w:rsidRDefault="00D22342">
    <w:pPr>
      <w:pStyle w:val="Footer"/>
      <w:rPr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F3F94" w14:textId="77777777" w:rsidR="00C876B9" w:rsidRDefault="00C876B9">
      <w:r>
        <w:separator/>
      </w:r>
    </w:p>
  </w:footnote>
  <w:footnote w:type="continuationSeparator" w:id="0">
    <w:p w14:paraId="4175F841" w14:textId="77777777" w:rsidR="00C876B9" w:rsidRDefault="00C87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F3077" w14:textId="77777777" w:rsidR="00CA09C5" w:rsidRDefault="00CA09C5" w:rsidP="00CA09C5">
    <w:pPr>
      <w:spacing w:after="200" w:line="276" w:lineRule="auto"/>
    </w:pPr>
    <w:r>
      <w:br w:type="page"/>
    </w:r>
    <w:r w:rsidRPr="002E24DF">
      <w:rPr>
        <w:noProof/>
      </w:rPr>
      <w:drawing>
        <wp:anchor distT="0" distB="0" distL="114300" distR="114300" simplePos="0" relativeHeight="251665408" behindDoc="1" locked="0" layoutInCell="1" allowOverlap="1" wp14:anchorId="792F5F38" wp14:editId="2964D75D">
          <wp:simplePos x="0" y="0"/>
          <wp:positionH relativeFrom="column">
            <wp:posOffset>1675130</wp:posOffset>
          </wp:positionH>
          <wp:positionV relativeFrom="paragraph">
            <wp:posOffset>-220980</wp:posOffset>
          </wp:positionV>
          <wp:extent cx="1017270" cy="783590"/>
          <wp:effectExtent l="0" t="0" r="0" b="0"/>
          <wp:wrapTight wrapText="bothSides">
            <wp:wrapPolygon edited="0">
              <wp:start x="0" y="0"/>
              <wp:lineTo x="0" y="21005"/>
              <wp:lineTo x="21034" y="21005"/>
              <wp:lineTo x="21034" y="0"/>
              <wp:lineTo x="0" y="0"/>
            </wp:wrapPolygon>
          </wp:wrapTight>
          <wp:docPr id="14" name="Kép 13" descr="C:\Users\sabjank\Desktop\81338355_2503285276557325_179868256784351232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bjank\Desktop\81338355_2503285276557325_179868256784351232_n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954"/>
                  <a:stretch/>
                </pic:blipFill>
                <pic:spPr bwMode="auto">
                  <a:xfrm>
                    <a:off x="0" y="0"/>
                    <a:ext cx="101727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24DF">
      <w:rPr>
        <w:noProof/>
      </w:rPr>
      <w:drawing>
        <wp:anchor distT="0" distB="0" distL="114300" distR="114300" simplePos="0" relativeHeight="251663360" behindDoc="1" locked="0" layoutInCell="1" allowOverlap="1" wp14:anchorId="1CA6D38B" wp14:editId="470E3D48">
          <wp:simplePos x="0" y="0"/>
          <wp:positionH relativeFrom="column">
            <wp:posOffset>3515360</wp:posOffset>
          </wp:positionH>
          <wp:positionV relativeFrom="paragraph">
            <wp:posOffset>5715</wp:posOffset>
          </wp:positionV>
          <wp:extent cx="891540" cy="527050"/>
          <wp:effectExtent l="0" t="0" r="3810" b="6350"/>
          <wp:wrapTight wrapText="bothSides">
            <wp:wrapPolygon edited="0">
              <wp:start x="0" y="0"/>
              <wp:lineTo x="0" y="21080"/>
              <wp:lineTo x="21231" y="21080"/>
              <wp:lineTo x="21231" y="0"/>
              <wp:lineTo x="0" y="0"/>
            </wp:wrapPolygon>
          </wp:wrapTight>
          <wp:docPr id="15" name="Kép 14" descr="M:\TÖOSZ\TÖOSZ-emblémák\toszlogok\toosz_logo_k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:\TÖOSZ\TÖOSZ-emblémák\toszlogok\toosz_logo_kek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67007">
      <w:rPr>
        <w:noProof/>
      </w:rPr>
      <w:drawing>
        <wp:anchor distT="0" distB="0" distL="114300" distR="114300" simplePos="0" relativeHeight="251662336" behindDoc="1" locked="0" layoutInCell="1" allowOverlap="1" wp14:anchorId="0851DF6E" wp14:editId="47F5447F">
          <wp:simplePos x="0" y="0"/>
          <wp:positionH relativeFrom="margin">
            <wp:posOffset>5161280</wp:posOffset>
          </wp:positionH>
          <wp:positionV relativeFrom="paragraph">
            <wp:posOffset>-10160</wp:posOffset>
          </wp:positionV>
          <wp:extent cx="678180" cy="662305"/>
          <wp:effectExtent l="0" t="0" r="7620" b="4445"/>
          <wp:wrapTight wrapText="bothSides">
            <wp:wrapPolygon edited="0">
              <wp:start x="0" y="0"/>
              <wp:lineTo x="0" y="21124"/>
              <wp:lineTo x="21236" y="21124"/>
              <wp:lineTo x="21236" y="0"/>
              <wp:lineTo x="0" y="0"/>
            </wp:wrapPolygon>
          </wp:wrapTight>
          <wp:docPr id="16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78180" cy="662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27518532" wp14:editId="7D6F8675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670560" cy="670560"/>
          <wp:effectExtent l="0" t="0" r="0" b="0"/>
          <wp:wrapTight wrapText="bothSides">
            <wp:wrapPolygon edited="0">
              <wp:start x="0" y="0"/>
              <wp:lineTo x="0" y="20864"/>
              <wp:lineTo x="20864" y="20864"/>
              <wp:lineTo x="20864" y="0"/>
              <wp:lineTo x="0" y="0"/>
            </wp:wrapPolygon>
          </wp:wrapTight>
          <wp:docPr id="17" name="Kép 12" descr="Sztrájkkészültség: félárbócra eresztették az önkormányzati zászlókat |  Felvidék.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ztrájkkészültség: félárbócra eresztették az önkormányzati zászlókat |  Felvidék.m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</w:t>
    </w:r>
  </w:p>
  <w:p w14:paraId="6BB31939" w14:textId="77777777" w:rsidR="00CA09C5" w:rsidRDefault="00CA09C5" w:rsidP="00CA09C5"/>
  <w:p w14:paraId="50DB914C" w14:textId="77777777" w:rsidR="00CA09C5" w:rsidRDefault="00CA09C5" w:rsidP="00CA09C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4E362" w14:textId="77777777" w:rsidR="00D22342" w:rsidRDefault="00D22342" w:rsidP="00D22342">
    <w:pPr>
      <w:spacing w:after="200" w:line="276" w:lineRule="auto"/>
    </w:pPr>
    <w:r>
      <w:br w:type="page"/>
    </w:r>
    <w:r w:rsidRPr="002E24DF">
      <w:rPr>
        <w:noProof/>
      </w:rPr>
      <w:drawing>
        <wp:anchor distT="0" distB="0" distL="114300" distR="114300" simplePos="0" relativeHeight="251670528" behindDoc="1" locked="0" layoutInCell="1" allowOverlap="1" wp14:anchorId="6CCDC303" wp14:editId="2CBF444D">
          <wp:simplePos x="0" y="0"/>
          <wp:positionH relativeFrom="column">
            <wp:posOffset>1675130</wp:posOffset>
          </wp:positionH>
          <wp:positionV relativeFrom="paragraph">
            <wp:posOffset>-220980</wp:posOffset>
          </wp:positionV>
          <wp:extent cx="1017270" cy="783590"/>
          <wp:effectExtent l="0" t="0" r="0" b="0"/>
          <wp:wrapTight wrapText="bothSides">
            <wp:wrapPolygon edited="0">
              <wp:start x="0" y="0"/>
              <wp:lineTo x="0" y="21005"/>
              <wp:lineTo x="21034" y="21005"/>
              <wp:lineTo x="21034" y="0"/>
              <wp:lineTo x="0" y="0"/>
            </wp:wrapPolygon>
          </wp:wrapTight>
          <wp:docPr id="1" name="Kép 13" descr="C:\Users\sabjank\Desktop\81338355_2503285276557325_179868256784351232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bjank\Desktop\81338355_2503285276557325_179868256784351232_n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954"/>
                  <a:stretch/>
                </pic:blipFill>
                <pic:spPr bwMode="auto">
                  <a:xfrm>
                    <a:off x="0" y="0"/>
                    <a:ext cx="101727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24DF">
      <w:rPr>
        <w:noProof/>
      </w:rPr>
      <w:drawing>
        <wp:anchor distT="0" distB="0" distL="114300" distR="114300" simplePos="0" relativeHeight="251668480" behindDoc="1" locked="0" layoutInCell="1" allowOverlap="1" wp14:anchorId="40ABFB57" wp14:editId="20D60961">
          <wp:simplePos x="0" y="0"/>
          <wp:positionH relativeFrom="column">
            <wp:posOffset>3515360</wp:posOffset>
          </wp:positionH>
          <wp:positionV relativeFrom="paragraph">
            <wp:posOffset>5715</wp:posOffset>
          </wp:positionV>
          <wp:extent cx="891540" cy="527050"/>
          <wp:effectExtent l="0" t="0" r="3810" b="6350"/>
          <wp:wrapTight wrapText="bothSides">
            <wp:wrapPolygon edited="0">
              <wp:start x="0" y="0"/>
              <wp:lineTo x="0" y="21080"/>
              <wp:lineTo x="21231" y="21080"/>
              <wp:lineTo x="21231" y="0"/>
              <wp:lineTo x="0" y="0"/>
            </wp:wrapPolygon>
          </wp:wrapTight>
          <wp:docPr id="6" name="Kép 14" descr="M:\TÖOSZ\TÖOSZ-emblémák\toszlogok\toosz_logo_k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:\TÖOSZ\TÖOSZ-emblémák\toszlogok\toosz_logo_kek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67007">
      <w:rPr>
        <w:noProof/>
      </w:rPr>
      <w:drawing>
        <wp:anchor distT="0" distB="0" distL="114300" distR="114300" simplePos="0" relativeHeight="251667456" behindDoc="1" locked="0" layoutInCell="1" allowOverlap="1" wp14:anchorId="4E32A0BC" wp14:editId="074D259D">
          <wp:simplePos x="0" y="0"/>
          <wp:positionH relativeFrom="margin">
            <wp:posOffset>5161280</wp:posOffset>
          </wp:positionH>
          <wp:positionV relativeFrom="paragraph">
            <wp:posOffset>-10160</wp:posOffset>
          </wp:positionV>
          <wp:extent cx="678180" cy="662305"/>
          <wp:effectExtent l="0" t="0" r="7620" b="4445"/>
          <wp:wrapTight wrapText="bothSides">
            <wp:wrapPolygon edited="0">
              <wp:start x="0" y="0"/>
              <wp:lineTo x="0" y="21124"/>
              <wp:lineTo x="21236" y="21124"/>
              <wp:lineTo x="21236" y="0"/>
              <wp:lineTo x="0" y="0"/>
            </wp:wrapPolygon>
          </wp:wrapTight>
          <wp:docPr id="7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78180" cy="662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35A8BF4B" wp14:editId="25BF701F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670560" cy="670560"/>
          <wp:effectExtent l="0" t="0" r="0" b="0"/>
          <wp:wrapTight wrapText="bothSides">
            <wp:wrapPolygon edited="0">
              <wp:start x="0" y="0"/>
              <wp:lineTo x="0" y="20864"/>
              <wp:lineTo x="20864" y="20864"/>
              <wp:lineTo x="20864" y="0"/>
              <wp:lineTo x="0" y="0"/>
            </wp:wrapPolygon>
          </wp:wrapTight>
          <wp:docPr id="8" name="Kép 12" descr="Sztrájkkészültség: félárbócra eresztették az önkormányzati zászlókat |  Felvidék.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ztrájkkészültség: félárbócra eresztették az önkormányzati zászlókat |  Felvidék.m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</w:t>
    </w:r>
  </w:p>
  <w:p w14:paraId="6EA417BE" w14:textId="77777777" w:rsidR="00D22342" w:rsidRDefault="00D22342" w:rsidP="00D22342"/>
  <w:p w14:paraId="282FB881" w14:textId="77777777" w:rsidR="00D22342" w:rsidRDefault="00D22342" w:rsidP="00D22342"/>
  <w:p w14:paraId="49C5F6AB" w14:textId="77777777" w:rsidR="00D22342" w:rsidRDefault="00D223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0AB"/>
    <w:multiLevelType w:val="multilevel"/>
    <w:tmpl w:val="7978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1532D"/>
    <w:multiLevelType w:val="hybridMultilevel"/>
    <w:tmpl w:val="6810A2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D68BB"/>
    <w:multiLevelType w:val="hybridMultilevel"/>
    <w:tmpl w:val="57DCE4AE"/>
    <w:lvl w:ilvl="0" w:tplc="743A3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D680C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C4AB1B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5AC7E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88087A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FA090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7500AC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6CC2B7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04867A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15DB338D"/>
    <w:multiLevelType w:val="hybridMultilevel"/>
    <w:tmpl w:val="ACEEA220"/>
    <w:lvl w:ilvl="0" w:tplc="7068B9DC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Lucida Console" w:hAnsi="Lucida Console" w:hint="default"/>
        <w:sz w:val="16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B3FD5"/>
    <w:multiLevelType w:val="hybridMultilevel"/>
    <w:tmpl w:val="25A6BADC"/>
    <w:lvl w:ilvl="0" w:tplc="430CA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DBAAE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AE49C1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D3A91D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9E4DE0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0CE7E6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6484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BA2299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024DAD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1B55520A"/>
    <w:multiLevelType w:val="hybridMultilevel"/>
    <w:tmpl w:val="ADE6E21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8B69EB"/>
    <w:multiLevelType w:val="hybridMultilevel"/>
    <w:tmpl w:val="4C76BC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A6616"/>
    <w:multiLevelType w:val="hybridMultilevel"/>
    <w:tmpl w:val="65C499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33D4D"/>
    <w:multiLevelType w:val="hybridMultilevel"/>
    <w:tmpl w:val="08502B2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A1172"/>
    <w:multiLevelType w:val="hybridMultilevel"/>
    <w:tmpl w:val="C5C6BA66"/>
    <w:lvl w:ilvl="0" w:tplc="7068B9DC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Lucida Console" w:hAnsi="Lucida Console" w:hint="default"/>
        <w:sz w:val="16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01F91"/>
    <w:multiLevelType w:val="hybridMultilevel"/>
    <w:tmpl w:val="A25C48E2"/>
    <w:lvl w:ilvl="0" w:tplc="0504B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C7F0E"/>
    <w:multiLevelType w:val="hybridMultilevel"/>
    <w:tmpl w:val="362E0E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B1419"/>
    <w:multiLevelType w:val="hybridMultilevel"/>
    <w:tmpl w:val="5F3852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431FE"/>
    <w:multiLevelType w:val="hybridMultilevel"/>
    <w:tmpl w:val="1638E12A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4F700B6"/>
    <w:multiLevelType w:val="hybridMultilevel"/>
    <w:tmpl w:val="D4AA3FAE"/>
    <w:lvl w:ilvl="0" w:tplc="41FCC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646E2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DD86C2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BC0359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D0446F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5A8E4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63444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4320B2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E9AE82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5" w15:restartNumberingAfterBreak="0">
    <w:nsid w:val="4BA66F1B"/>
    <w:multiLevelType w:val="hybridMultilevel"/>
    <w:tmpl w:val="0C36E47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251B7"/>
    <w:multiLevelType w:val="hybridMultilevel"/>
    <w:tmpl w:val="37BA40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572D9"/>
    <w:multiLevelType w:val="hybridMultilevel"/>
    <w:tmpl w:val="A4D4D5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050E6"/>
    <w:multiLevelType w:val="hybridMultilevel"/>
    <w:tmpl w:val="A6DE06DE"/>
    <w:lvl w:ilvl="0" w:tplc="E4202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2DCC4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872335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65C559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4CED5B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45AA7A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27E0245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A464B8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BFDC0CF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9" w15:restartNumberingAfterBreak="0">
    <w:nsid w:val="6BB01468"/>
    <w:multiLevelType w:val="hybridMultilevel"/>
    <w:tmpl w:val="16FC4A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445C8"/>
    <w:multiLevelType w:val="hybridMultilevel"/>
    <w:tmpl w:val="AF9A5A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E3C78"/>
    <w:multiLevelType w:val="hybridMultilevel"/>
    <w:tmpl w:val="FE56BE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54963"/>
    <w:multiLevelType w:val="hybridMultilevel"/>
    <w:tmpl w:val="B9125F3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2E93437"/>
    <w:multiLevelType w:val="hybridMultilevel"/>
    <w:tmpl w:val="AC7EE4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65A34"/>
    <w:multiLevelType w:val="hybridMultilevel"/>
    <w:tmpl w:val="946A3D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1735F"/>
    <w:multiLevelType w:val="hybridMultilevel"/>
    <w:tmpl w:val="83CA751E"/>
    <w:lvl w:ilvl="0" w:tplc="972CE1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D9617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29A9C38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8DC9F7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4E25D7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290C14A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99A823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168E4A0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410531A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724BDC"/>
    <w:multiLevelType w:val="hybridMultilevel"/>
    <w:tmpl w:val="F9F031CC"/>
    <w:lvl w:ilvl="0" w:tplc="D6BA4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4D6E6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A8E54E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ED0516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F3427C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6FEA3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E66CF5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FAA161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5E4C32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7D283BA5"/>
    <w:multiLevelType w:val="hybridMultilevel"/>
    <w:tmpl w:val="84F89F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5B5F33"/>
    <w:multiLevelType w:val="hybridMultilevel"/>
    <w:tmpl w:val="E5069B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314A97"/>
    <w:multiLevelType w:val="hybridMultilevel"/>
    <w:tmpl w:val="90D6DDD6"/>
    <w:lvl w:ilvl="0" w:tplc="DFF42A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2FABB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B127D1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D3AAF4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1CA88A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C6654C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92888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42C390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B5812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1825275598">
    <w:abstractNumId w:val="3"/>
  </w:num>
  <w:num w:numId="2" w16cid:durableId="922647494">
    <w:abstractNumId w:val="9"/>
  </w:num>
  <w:num w:numId="3" w16cid:durableId="52386279">
    <w:abstractNumId w:val="5"/>
  </w:num>
  <w:num w:numId="4" w16cid:durableId="1896425203">
    <w:abstractNumId w:val="22"/>
  </w:num>
  <w:num w:numId="5" w16cid:durableId="563417546">
    <w:abstractNumId w:val="21"/>
  </w:num>
  <w:num w:numId="6" w16cid:durableId="761145057">
    <w:abstractNumId w:val="7"/>
  </w:num>
  <w:num w:numId="7" w16cid:durableId="810712242">
    <w:abstractNumId w:val="24"/>
  </w:num>
  <w:num w:numId="8" w16cid:durableId="305819488">
    <w:abstractNumId w:val="15"/>
  </w:num>
  <w:num w:numId="9" w16cid:durableId="20980363">
    <w:abstractNumId w:val="12"/>
  </w:num>
  <w:num w:numId="10" w16cid:durableId="868183609">
    <w:abstractNumId w:val="0"/>
  </w:num>
  <w:num w:numId="11" w16cid:durableId="1567759419">
    <w:abstractNumId w:val="11"/>
  </w:num>
  <w:num w:numId="12" w16cid:durableId="450250588">
    <w:abstractNumId w:val="8"/>
  </w:num>
  <w:num w:numId="13" w16cid:durableId="135800336">
    <w:abstractNumId w:val="17"/>
  </w:num>
  <w:num w:numId="14" w16cid:durableId="1030378991">
    <w:abstractNumId w:val="27"/>
  </w:num>
  <w:num w:numId="15" w16cid:durableId="662010263">
    <w:abstractNumId w:val="29"/>
  </w:num>
  <w:num w:numId="16" w16cid:durableId="1573469792">
    <w:abstractNumId w:val="6"/>
  </w:num>
  <w:num w:numId="17" w16cid:durableId="322507968">
    <w:abstractNumId w:val="23"/>
  </w:num>
  <w:num w:numId="18" w16cid:durableId="594217189">
    <w:abstractNumId w:val="19"/>
  </w:num>
  <w:num w:numId="19" w16cid:durableId="267855127">
    <w:abstractNumId w:val="28"/>
  </w:num>
  <w:num w:numId="20" w16cid:durableId="661199035">
    <w:abstractNumId w:val="18"/>
  </w:num>
  <w:num w:numId="21" w16cid:durableId="448861457">
    <w:abstractNumId w:val="13"/>
  </w:num>
  <w:num w:numId="22" w16cid:durableId="964584385">
    <w:abstractNumId w:val="10"/>
  </w:num>
  <w:num w:numId="23" w16cid:durableId="1999309328">
    <w:abstractNumId w:val="1"/>
  </w:num>
  <w:num w:numId="24" w16cid:durableId="404693264">
    <w:abstractNumId w:val="2"/>
  </w:num>
  <w:num w:numId="25" w16cid:durableId="1832718982">
    <w:abstractNumId w:val="16"/>
  </w:num>
  <w:num w:numId="26" w16cid:durableId="258608640">
    <w:abstractNumId w:val="26"/>
  </w:num>
  <w:num w:numId="27" w16cid:durableId="34055240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45533915">
    <w:abstractNumId w:val="4"/>
  </w:num>
  <w:num w:numId="29" w16cid:durableId="708529058">
    <w:abstractNumId w:val="20"/>
  </w:num>
  <w:num w:numId="30" w16cid:durableId="8434789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1C7"/>
    <w:rsid w:val="000067B2"/>
    <w:rsid w:val="0001171B"/>
    <w:rsid w:val="00032EBD"/>
    <w:rsid w:val="000427D5"/>
    <w:rsid w:val="000B0DA3"/>
    <w:rsid w:val="000B32F5"/>
    <w:rsid w:val="000D0C3E"/>
    <w:rsid w:val="000E6ACF"/>
    <w:rsid w:val="0010266B"/>
    <w:rsid w:val="001254C3"/>
    <w:rsid w:val="001326B1"/>
    <w:rsid w:val="0014030A"/>
    <w:rsid w:val="001577E5"/>
    <w:rsid w:val="00164EC4"/>
    <w:rsid w:val="00183378"/>
    <w:rsid w:val="0018752A"/>
    <w:rsid w:val="0019392A"/>
    <w:rsid w:val="001B3ABC"/>
    <w:rsid w:val="001D2F89"/>
    <w:rsid w:val="001E1CF4"/>
    <w:rsid w:val="001E7AE2"/>
    <w:rsid w:val="0021256C"/>
    <w:rsid w:val="002223DC"/>
    <w:rsid w:val="00225321"/>
    <w:rsid w:val="002371EF"/>
    <w:rsid w:val="00261D3E"/>
    <w:rsid w:val="00265A70"/>
    <w:rsid w:val="00282A62"/>
    <w:rsid w:val="002830D4"/>
    <w:rsid w:val="0029646F"/>
    <w:rsid w:val="002C55BF"/>
    <w:rsid w:val="002C79F6"/>
    <w:rsid w:val="002E5D0B"/>
    <w:rsid w:val="00312A8D"/>
    <w:rsid w:val="00316904"/>
    <w:rsid w:val="003275AE"/>
    <w:rsid w:val="00354ECA"/>
    <w:rsid w:val="003615D5"/>
    <w:rsid w:val="00361DFA"/>
    <w:rsid w:val="003821B8"/>
    <w:rsid w:val="0039041C"/>
    <w:rsid w:val="003A27EE"/>
    <w:rsid w:val="003C59CF"/>
    <w:rsid w:val="003D2ACA"/>
    <w:rsid w:val="003D374E"/>
    <w:rsid w:val="00402EB3"/>
    <w:rsid w:val="00404A60"/>
    <w:rsid w:val="00420BA0"/>
    <w:rsid w:val="00423096"/>
    <w:rsid w:val="00443AF9"/>
    <w:rsid w:val="00480240"/>
    <w:rsid w:val="00482DD1"/>
    <w:rsid w:val="004A2363"/>
    <w:rsid w:val="004F4D0C"/>
    <w:rsid w:val="0050492C"/>
    <w:rsid w:val="00535E04"/>
    <w:rsid w:val="00543030"/>
    <w:rsid w:val="00557F08"/>
    <w:rsid w:val="00596CFB"/>
    <w:rsid w:val="005D0A82"/>
    <w:rsid w:val="005E1357"/>
    <w:rsid w:val="006359F1"/>
    <w:rsid w:val="00645ED0"/>
    <w:rsid w:val="00675263"/>
    <w:rsid w:val="00675693"/>
    <w:rsid w:val="006861F5"/>
    <w:rsid w:val="00690134"/>
    <w:rsid w:val="0069263B"/>
    <w:rsid w:val="00712B64"/>
    <w:rsid w:val="00727CC9"/>
    <w:rsid w:val="007322D0"/>
    <w:rsid w:val="00746463"/>
    <w:rsid w:val="0075052C"/>
    <w:rsid w:val="00770BBD"/>
    <w:rsid w:val="007A5E29"/>
    <w:rsid w:val="007B1115"/>
    <w:rsid w:val="007C4CA1"/>
    <w:rsid w:val="007F12DB"/>
    <w:rsid w:val="00827304"/>
    <w:rsid w:val="008406E4"/>
    <w:rsid w:val="00850077"/>
    <w:rsid w:val="00876DDF"/>
    <w:rsid w:val="00887357"/>
    <w:rsid w:val="00891014"/>
    <w:rsid w:val="008C0BD5"/>
    <w:rsid w:val="008C4F27"/>
    <w:rsid w:val="008F1829"/>
    <w:rsid w:val="00900AF0"/>
    <w:rsid w:val="00906C78"/>
    <w:rsid w:val="009456F4"/>
    <w:rsid w:val="00963D41"/>
    <w:rsid w:val="009932EA"/>
    <w:rsid w:val="009A3399"/>
    <w:rsid w:val="009B256D"/>
    <w:rsid w:val="009C49A3"/>
    <w:rsid w:val="00A16D85"/>
    <w:rsid w:val="00A446F8"/>
    <w:rsid w:val="00A5175B"/>
    <w:rsid w:val="00A822FB"/>
    <w:rsid w:val="00A83A25"/>
    <w:rsid w:val="00AB4A82"/>
    <w:rsid w:val="00AC52F2"/>
    <w:rsid w:val="00AD4918"/>
    <w:rsid w:val="00AE2E7B"/>
    <w:rsid w:val="00B0431A"/>
    <w:rsid w:val="00B11651"/>
    <w:rsid w:val="00B22C2D"/>
    <w:rsid w:val="00B24ED0"/>
    <w:rsid w:val="00BA4AF4"/>
    <w:rsid w:val="00BB77EA"/>
    <w:rsid w:val="00BC106D"/>
    <w:rsid w:val="00BC4CF8"/>
    <w:rsid w:val="00C21657"/>
    <w:rsid w:val="00C30815"/>
    <w:rsid w:val="00C319EC"/>
    <w:rsid w:val="00C368F5"/>
    <w:rsid w:val="00C67CCD"/>
    <w:rsid w:val="00C743E5"/>
    <w:rsid w:val="00C81248"/>
    <w:rsid w:val="00C82708"/>
    <w:rsid w:val="00C83404"/>
    <w:rsid w:val="00C876B9"/>
    <w:rsid w:val="00C95077"/>
    <w:rsid w:val="00CA09C5"/>
    <w:rsid w:val="00CB6D79"/>
    <w:rsid w:val="00CE4051"/>
    <w:rsid w:val="00D13BCD"/>
    <w:rsid w:val="00D22342"/>
    <w:rsid w:val="00D36506"/>
    <w:rsid w:val="00D43C62"/>
    <w:rsid w:val="00D46AAF"/>
    <w:rsid w:val="00D529D8"/>
    <w:rsid w:val="00D55D65"/>
    <w:rsid w:val="00D64443"/>
    <w:rsid w:val="00D701C7"/>
    <w:rsid w:val="00D9744B"/>
    <w:rsid w:val="00D97DD8"/>
    <w:rsid w:val="00DA07CD"/>
    <w:rsid w:val="00DA5EBD"/>
    <w:rsid w:val="00DD4D20"/>
    <w:rsid w:val="00DF00BD"/>
    <w:rsid w:val="00E03540"/>
    <w:rsid w:val="00E16D4E"/>
    <w:rsid w:val="00E16E58"/>
    <w:rsid w:val="00E468B1"/>
    <w:rsid w:val="00E55E55"/>
    <w:rsid w:val="00E67368"/>
    <w:rsid w:val="00E867ED"/>
    <w:rsid w:val="00E9424B"/>
    <w:rsid w:val="00EA1428"/>
    <w:rsid w:val="00EA14C4"/>
    <w:rsid w:val="00EA2912"/>
    <w:rsid w:val="00EA3F84"/>
    <w:rsid w:val="00EA6E9A"/>
    <w:rsid w:val="00EC31D5"/>
    <w:rsid w:val="00EE043A"/>
    <w:rsid w:val="00EE06EF"/>
    <w:rsid w:val="00EE595E"/>
    <w:rsid w:val="00EF1B1C"/>
    <w:rsid w:val="00EF7930"/>
    <w:rsid w:val="00F07617"/>
    <w:rsid w:val="00F377CD"/>
    <w:rsid w:val="00F47F60"/>
    <w:rsid w:val="00F721DC"/>
    <w:rsid w:val="00FE1E46"/>
    <w:rsid w:val="00FE480B"/>
    <w:rsid w:val="00FF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F5F095"/>
  <w14:defaultImageDpi w14:val="0"/>
  <w15:docId w15:val="{8A041B5A-592C-41B6-8E50-48540DA6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37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both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both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left" w:pos="360"/>
        <w:tab w:val="left" w:pos="6300"/>
      </w:tabs>
      <w:ind w:left="360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C319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319EC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0492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9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0492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0492C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9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49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4AF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4F4D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F4D0C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20BA0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sz w:val="26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22C2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22C2D"/>
    <w:rPr>
      <w:rFonts w:ascii="Calibri" w:eastAsiaTheme="minorHAnsi" w:hAnsi="Calibri" w:cstheme="minorBidi"/>
      <w:szCs w:val="21"/>
      <w:lang w:eastAsia="en-US"/>
    </w:rPr>
  </w:style>
  <w:style w:type="character" w:customStyle="1" w:styleId="q4iawc">
    <w:name w:val="q4iawc"/>
    <w:basedOn w:val="DefaultParagraphFont"/>
    <w:rsid w:val="00164EC4"/>
  </w:style>
  <w:style w:type="character" w:styleId="UnresolvedMention">
    <w:name w:val="Unresolved Mention"/>
    <w:basedOn w:val="DefaultParagraphFont"/>
    <w:uiPriority w:val="99"/>
    <w:semiHidden/>
    <w:unhideWhenUsed/>
    <w:rsid w:val="007B1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mos.sk/4-vyzva-european-city-facility-na-podporu-udrzatelnych-energii-oznam/mid/405616/.html" TargetMode="External"/><Relationship Id="rId13" Type="http://schemas.openxmlformats.org/officeDocument/2006/relationships/hyperlink" Target="https://www.zmos.sk/download_file_f.php?id=1717073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danube.vlada.gov.sk/kontakty/?csrt=29642302161347378" TargetMode="External"/><Relationship Id="rId12" Type="http://schemas.openxmlformats.org/officeDocument/2006/relationships/hyperlink" Target="https://eraportal.sk/vyzvy/efficient-sustainable-and-inclusive-energy-use-horizon-cl5-2022-d4-01/" TargetMode="External"/><Relationship Id="rId17" Type="http://schemas.openxmlformats.org/officeDocument/2006/relationships/hyperlink" Target="https://www.zmos.sk/download_file_f.php?id=1717075" TargetMode="External"/><Relationship Id="rId2" Type="http://schemas.openxmlformats.org/officeDocument/2006/relationships/styles" Target="styles.xml"/><Relationship Id="rId16" Type="http://schemas.openxmlformats.org/officeDocument/2006/relationships/hyperlink" Target="https://veszprem.hu/onkormanyzat/strategia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raportal.sk/vyzvy/efficient-sustainable-and-inclusive-energy-use-horizon-cl5-2022-d4-01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zmos.sk/download_file_f.php?id=171707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zmos.sk/download_file_f.php?id=1717072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zmos.sk/download_file_f.php?id=1717074" TargetMode="External"/><Relationship Id="rId14" Type="http://schemas.openxmlformats.org/officeDocument/2006/relationships/hyperlink" Target="https://www.zmos.sk/download_file_f.php?id=1717070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3525</Words>
  <Characters>24341</Characters>
  <Application>Microsoft Office Word</Application>
  <DocSecurity>0</DocSecurity>
  <Lines>202</Lines>
  <Paragraphs>55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>TELEPÜLÉSI ÖNKORMÁNYZATOK ORSZÁGOS SZÖVETSÉGE</vt:lpstr>
      <vt:lpstr>TELEPÜLÉSI ÖNKORMÁNYZATOK ORSZÁGOS SZÖVETSÉGE</vt:lpstr>
      <vt:lpstr>TELEPÜLÉSI ÖNKORMÁNYZATOK ORSZÁGOS SZÖVETSÉGE</vt:lpstr>
    </vt:vector>
  </TitlesOfParts>
  <Company>TÖOSZ</Company>
  <LinksUpToDate>false</LinksUpToDate>
  <CharactersWithSpaces>27811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TELEPÜLÉSI ÖNKORMÁNYZATOK ORSZÁGOS SZÖVETSÉGE</dc:title>
  <dc:subject/>
  <dc:creator>TÖOSZ</dc:creator>
  <cp:keywords/>
  <dc:description/>
  <cp:lastModifiedBy>Zuzana Špačeková</cp:lastModifiedBy>
  <cp:revision>3</cp:revision>
  <cp:lastPrinted>2022-07-11T09:35:00Z</cp:lastPrinted>
  <dcterms:created xsi:type="dcterms:W3CDTF">2022-07-26T13:36:00Z</dcterms:created>
  <dcterms:modified xsi:type="dcterms:W3CDTF">2022-07-27T07:53:00Z</dcterms:modified>
</cp:coreProperties>
</file>