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F0587" w14:textId="77777777" w:rsidR="00980FAA" w:rsidRDefault="00980FAA" w:rsidP="00D8636D">
      <w:pPr>
        <w:pStyle w:val="Zhlav"/>
        <w:jc w:val="right"/>
      </w:pPr>
      <w:bookmarkStart w:id="0" w:name="_GoBack"/>
      <w:bookmarkEnd w:id="0"/>
    </w:p>
    <w:p w14:paraId="1403D51A" w14:textId="77777777" w:rsidR="00980FAA" w:rsidRDefault="00980FAA"/>
    <w:p w14:paraId="7212FDBD" w14:textId="77777777" w:rsidR="00980FAA" w:rsidRDefault="00980FAA"/>
    <w:p w14:paraId="5D9D3DCF" w14:textId="77777777" w:rsidR="00980FAA" w:rsidRDefault="00980FAA"/>
    <w:p w14:paraId="74591BAB" w14:textId="77777777" w:rsidR="00980FAA" w:rsidRDefault="00980FAA"/>
    <w:p w14:paraId="1987576D" w14:textId="77777777" w:rsidR="00980FAA" w:rsidRDefault="00980FAA" w:rsidP="00C35ADC">
      <w:pPr>
        <w:jc w:val="right"/>
      </w:pPr>
    </w:p>
    <w:p w14:paraId="78319E13" w14:textId="77777777" w:rsidR="00980FAA" w:rsidRDefault="00980FAA"/>
    <w:p w14:paraId="228A48EC" w14:textId="77777777" w:rsidR="00980FAA" w:rsidRDefault="00980FAA"/>
    <w:p w14:paraId="2E1C4FB1" w14:textId="77777777" w:rsidR="00980FAA" w:rsidRDefault="00980FAA"/>
    <w:p w14:paraId="0F29F77F" w14:textId="77777777" w:rsidR="00980FAA" w:rsidRDefault="00980FAA"/>
    <w:p w14:paraId="58086D78" w14:textId="77777777" w:rsidR="00980FAA" w:rsidRDefault="00C35AD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3FFB49D" wp14:editId="33C0E9E4">
                <wp:simplePos x="0" y="0"/>
                <wp:positionH relativeFrom="column">
                  <wp:posOffset>-52070</wp:posOffset>
                </wp:positionH>
                <wp:positionV relativeFrom="paragraph">
                  <wp:posOffset>206375</wp:posOffset>
                </wp:positionV>
                <wp:extent cx="5962650" cy="4490085"/>
                <wp:effectExtent l="0" t="0" r="0" b="571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44900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72904" w14:textId="77777777" w:rsidR="002F06C4" w:rsidRPr="008B34AB" w:rsidRDefault="002F06C4">
                            <w:pPr>
                              <w:rPr>
                                <w:b/>
                                <w:color w:val="024DA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024DA1"/>
                                <w:sz w:val="60"/>
                                <w:szCs w:val="60"/>
                              </w:rPr>
                              <w:t>Návrh rozdělení alokace pro Českou republiku v programovém období 2021–2027 mezi operační programy</w:t>
                            </w:r>
                          </w:p>
                          <w:p w14:paraId="632D6BC6" w14:textId="77777777" w:rsidR="002F06C4" w:rsidRDefault="002F06C4"/>
                          <w:p w14:paraId="608C654B" w14:textId="66C3B564" w:rsidR="002F06C4" w:rsidRPr="000C7CA1" w:rsidRDefault="002F06C4">
                            <w:pPr>
                              <w:rPr>
                                <w:color w:val="024DA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024DA1"/>
                                <w:sz w:val="44"/>
                                <w:szCs w:val="44"/>
                              </w:rPr>
                              <w:t>Na základě rozpočtu EU schváleného Evropským parlamentem a Evropskou Radou a stavu evropské legislativy</w:t>
                            </w:r>
                            <w:r w:rsidRPr="002F06C4">
                              <w:rPr>
                                <w:color w:val="024DA1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color w:val="024DA1"/>
                                <w:sz w:val="44"/>
                                <w:szCs w:val="44"/>
                              </w:rPr>
                              <w:t>předběžně vyjednané ke konci roku 2020</w:t>
                            </w:r>
                          </w:p>
                          <w:p w14:paraId="0516CA56" w14:textId="77777777" w:rsidR="002F06C4" w:rsidRDefault="002F06C4"/>
                          <w:p w14:paraId="565D01C9" w14:textId="77777777" w:rsidR="002F06C4" w:rsidRDefault="002F06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FB49D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-4.1pt;margin-top:16.25pt;width:469.5pt;height:353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" filled="f" stroked="f" strokeweight=".5pt">
                <v:textbox>
                  <w:txbxContent>
                    <w:p w14:paraId="54372904" w14:textId="77777777" w:rsidR="002F06C4" w:rsidRPr="008B34AB" w:rsidRDefault="002F06C4">
                      <w:pPr>
                        <w:rPr>
                          <w:b/>
                          <w:color w:val="024DA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024DA1"/>
                          <w:sz w:val="60"/>
                          <w:szCs w:val="60"/>
                        </w:rPr>
                        <w:t>Návrh rozdělení alokace pro Českou republiku v programovém období 2021–2027 mezi operační programy</w:t>
                      </w:r>
                    </w:p>
                    <w:p w14:paraId="632D6BC6" w14:textId="77777777" w:rsidR="002F06C4" w:rsidRDefault="002F06C4"/>
                    <w:p w14:paraId="608C654B" w14:textId="66C3B564" w:rsidR="002F06C4" w:rsidRPr="000C7CA1" w:rsidRDefault="002F06C4">
                      <w:pPr>
                        <w:rPr>
                          <w:color w:val="024DA1"/>
                          <w:sz w:val="44"/>
                          <w:szCs w:val="44"/>
                        </w:rPr>
                      </w:pPr>
                      <w:r>
                        <w:rPr>
                          <w:color w:val="024DA1"/>
                          <w:sz w:val="44"/>
                          <w:szCs w:val="44"/>
                        </w:rPr>
                        <w:t>Na základě rozpočtu EU schváleného Evropským parlamentem a Evropskou Radou a stavu evropské legislativy</w:t>
                      </w:r>
                      <w:r w:rsidRPr="002F06C4">
                        <w:rPr>
                          <w:color w:val="024DA1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color w:val="024DA1"/>
                          <w:sz w:val="44"/>
                          <w:szCs w:val="44"/>
                        </w:rPr>
                        <w:t>předběžně vyjednané ke konci roku 2020</w:t>
                      </w:r>
                    </w:p>
                    <w:p w14:paraId="0516CA56" w14:textId="77777777" w:rsidR="002F06C4" w:rsidRDefault="002F06C4"/>
                    <w:p w14:paraId="565D01C9" w14:textId="77777777" w:rsidR="002F06C4" w:rsidRDefault="002F06C4"/>
                  </w:txbxContent>
                </v:textbox>
              </v:shape>
            </w:pict>
          </mc:Fallback>
        </mc:AlternateContent>
      </w:r>
    </w:p>
    <w:p w14:paraId="565C867C" w14:textId="77777777" w:rsidR="00980FAA" w:rsidRDefault="00980FAA"/>
    <w:p w14:paraId="36A0207C" w14:textId="77777777" w:rsidR="00980FAA" w:rsidRDefault="00980FAA"/>
    <w:p w14:paraId="380AFBEE" w14:textId="77777777" w:rsidR="00980FAA" w:rsidRDefault="00980FAA"/>
    <w:p w14:paraId="186FACDC" w14:textId="77777777" w:rsidR="00980FAA" w:rsidRDefault="00980FAA"/>
    <w:p w14:paraId="0F472DC5" w14:textId="77777777" w:rsidR="00980FAA" w:rsidRDefault="00980FAA"/>
    <w:p w14:paraId="38B39ABC" w14:textId="77777777" w:rsidR="00980FAA" w:rsidRDefault="00980FAA"/>
    <w:p w14:paraId="5D43F2AA" w14:textId="77777777" w:rsidR="00980FAA" w:rsidRDefault="00980FAA"/>
    <w:p w14:paraId="12C151D5" w14:textId="77777777" w:rsidR="00980FAA" w:rsidRDefault="00980FAA"/>
    <w:p w14:paraId="1D6D0557" w14:textId="77777777" w:rsidR="00980FAA" w:rsidRDefault="00980FAA"/>
    <w:p w14:paraId="7A728D7B" w14:textId="77777777" w:rsidR="00980FAA" w:rsidRDefault="00980FAA"/>
    <w:p w14:paraId="17AA8E57" w14:textId="77777777" w:rsidR="00980FAA" w:rsidRDefault="00980FAA"/>
    <w:p w14:paraId="05234D64" w14:textId="77777777" w:rsidR="00980FAA" w:rsidRDefault="00980FAA"/>
    <w:p w14:paraId="365CA821" w14:textId="77777777" w:rsidR="00980FAA" w:rsidRDefault="00980FAA"/>
    <w:p w14:paraId="1BAAD9AD" w14:textId="77777777" w:rsidR="00980FAA" w:rsidRDefault="00980FAA"/>
    <w:p w14:paraId="046D739B" w14:textId="77777777" w:rsidR="00980FAA" w:rsidRDefault="00980FAA"/>
    <w:p w14:paraId="75F8A5CC" w14:textId="77777777" w:rsidR="00980FAA" w:rsidRDefault="00C35ADC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D9973D" wp14:editId="4C1D2632">
                <wp:simplePos x="0" y="0"/>
                <wp:positionH relativeFrom="column">
                  <wp:posOffset>-4445</wp:posOffset>
                </wp:positionH>
                <wp:positionV relativeFrom="paragraph">
                  <wp:posOffset>170815</wp:posOffset>
                </wp:positionV>
                <wp:extent cx="3362325" cy="1013460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2325" cy="1013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03BA1E" w14:textId="77777777" w:rsidR="002F06C4" w:rsidRDefault="002F06C4">
                            <w:pPr>
                              <w:rPr>
                                <w:color w:val="024DA1"/>
                                <w:sz w:val="40"/>
                                <w:szCs w:val="40"/>
                              </w:rPr>
                            </w:pPr>
                          </w:p>
                          <w:p w14:paraId="5707BFBA" w14:textId="3E47E5A4" w:rsidR="002F06C4" w:rsidRPr="000C7CA1" w:rsidRDefault="002F06C4">
                            <w:pPr>
                              <w:rPr>
                                <w:color w:val="024DA1"/>
                                <w:sz w:val="40"/>
                                <w:szCs w:val="40"/>
                              </w:rPr>
                            </w:pPr>
                            <w:r w:rsidRPr="000C7CA1">
                              <w:rPr>
                                <w:color w:val="024DA1"/>
                                <w:sz w:val="40"/>
                                <w:szCs w:val="40"/>
                              </w:rPr>
                              <w:t>Datum:</w:t>
                            </w:r>
                            <w:r>
                              <w:rPr>
                                <w:color w:val="024DA1"/>
                                <w:sz w:val="40"/>
                                <w:szCs w:val="40"/>
                              </w:rPr>
                              <w:t xml:space="preserve"> leden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D9973D" id="Textové pole 2" o:spid="_x0000_s1027" type="#_x0000_t202" style="position:absolute;margin-left:-.35pt;margin-top:13.45pt;width:264.75pt;height:79.8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" filled="f" stroked="f" strokeweight=".5pt">
                <v:textbox>
                  <w:txbxContent>
                    <w:p w14:paraId="1103BA1E" w14:textId="77777777" w:rsidR="002F06C4" w:rsidRDefault="002F06C4">
                      <w:pPr>
                        <w:rPr>
                          <w:color w:val="024DA1"/>
                          <w:sz w:val="40"/>
                          <w:szCs w:val="40"/>
                        </w:rPr>
                      </w:pPr>
                    </w:p>
                    <w:p w14:paraId="5707BFBA" w14:textId="3E47E5A4" w:rsidR="002F06C4" w:rsidRPr="000C7CA1" w:rsidRDefault="002F06C4">
                      <w:pPr>
                        <w:rPr>
                          <w:color w:val="024DA1"/>
                          <w:sz w:val="40"/>
                          <w:szCs w:val="40"/>
                        </w:rPr>
                      </w:pPr>
                      <w:r w:rsidRPr="000C7CA1">
                        <w:rPr>
                          <w:color w:val="024DA1"/>
                          <w:sz w:val="40"/>
                          <w:szCs w:val="40"/>
                        </w:rPr>
                        <w:t>Datum:</w:t>
                      </w:r>
                      <w:r>
                        <w:rPr>
                          <w:color w:val="024DA1"/>
                          <w:sz w:val="40"/>
                          <w:szCs w:val="40"/>
                        </w:rPr>
                        <w:t xml:space="preserve"> leden 2021</w:t>
                      </w:r>
                    </w:p>
                  </w:txbxContent>
                </v:textbox>
              </v:shape>
            </w:pict>
          </mc:Fallback>
        </mc:AlternateContent>
      </w:r>
    </w:p>
    <w:p w14:paraId="5EFD6E8E" w14:textId="77777777" w:rsidR="00C35ADC" w:rsidRDefault="00C35ADC">
      <w:pPr>
        <w:sectPr w:rsidR="00C35ADC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8729B5" w14:textId="77777777" w:rsidR="00980FAA" w:rsidRDefault="005068EA" w:rsidP="00030745">
      <w:pPr>
        <w:pStyle w:val="Nadpis1"/>
        <w:numPr>
          <w:ilvl w:val="0"/>
          <w:numId w:val="9"/>
        </w:numPr>
      </w:pPr>
      <w:r>
        <w:lastRenderedPageBreak/>
        <w:t>Úvod</w:t>
      </w:r>
    </w:p>
    <w:p w14:paraId="4B57E2B7" w14:textId="77777777" w:rsidR="00AE216D" w:rsidRDefault="00AE216D" w:rsidP="00AE216D">
      <w:pPr>
        <w:jc w:val="both"/>
      </w:pPr>
    </w:p>
    <w:p w14:paraId="15BCAD9C" w14:textId="77777777" w:rsidR="008A542C" w:rsidRDefault="0090031D" w:rsidP="002B3D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 jara 2019 se Ministerstvo pro místní rozvoj (MMR) zabývá problematikou rozdělení alokace určené v programovém období 2021–2027 pro Českou republiku (ČR). V září 2019 a v březnu 2020 zveřejnilo </w:t>
      </w:r>
      <w:r w:rsidR="002F06C4">
        <w:rPr>
          <w:rFonts w:ascii="Arial" w:hAnsi="Arial" w:cs="Arial"/>
          <w:sz w:val="20"/>
          <w:szCs w:val="20"/>
        </w:rPr>
        <w:t xml:space="preserve">MMR </w:t>
      </w:r>
      <w:r>
        <w:rPr>
          <w:rFonts w:ascii="Arial" w:hAnsi="Arial" w:cs="Arial"/>
          <w:sz w:val="20"/>
          <w:szCs w:val="20"/>
        </w:rPr>
        <w:t xml:space="preserve">pracovní materiály označené jako modely rozdělení alokace mezi operační programy, které sloužily jako prvotní orientační východiska a </w:t>
      </w:r>
      <w:r w:rsidR="00C97F2D">
        <w:rPr>
          <w:rFonts w:ascii="Arial" w:hAnsi="Arial" w:cs="Arial"/>
          <w:sz w:val="20"/>
          <w:szCs w:val="20"/>
        </w:rPr>
        <w:t xml:space="preserve">k </w:t>
      </w:r>
      <w:r>
        <w:rPr>
          <w:rFonts w:ascii="Arial" w:hAnsi="Arial" w:cs="Arial"/>
          <w:sz w:val="20"/>
          <w:szCs w:val="20"/>
        </w:rPr>
        <w:t xml:space="preserve">diskusi s řídicími orgány a dalšími relevantními partnery. </w:t>
      </w:r>
      <w:r w:rsidR="00AF12C1" w:rsidRPr="006D57B4">
        <w:rPr>
          <w:rFonts w:ascii="Arial" w:hAnsi="Arial" w:cs="Arial"/>
          <w:sz w:val="20"/>
          <w:szCs w:val="20"/>
        </w:rPr>
        <w:t>Na jed</w:t>
      </w:r>
      <w:r w:rsidR="00AF12C1">
        <w:rPr>
          <w:rFonts w:ascii="Arial" w:hAnsi="Arial" w:cs="Arial"/>
          <w:sz w:val="20"/>
          <w:szCs w:val="20"/>
        </w:rPr>
        <w:t xml:space="preserve">nání Evropské rady ve dnech 17. </w:t>
      </w:r>
      <w:r w:rsidR="00AF12C1" w:rsidRPr="006D57B4">
        <w:rPr>
          <w:rFonts w:ascii="Arial" w:hAnsi="Arial" w:cs="Arial"/>
          <w:sz w:val="20"/>
          <w:szCs w:val="20"/>
        </w:rPr>
        <w:t>–</w:t>
      </w:r>
      <w:r w:rsidR="00AF12C1">
        <w:rPr>
          <w:rFonts w:ascii="Arial" w:hAnsi="Arial" w:cs="Arial"/>
          <w:sz w:val="20"/>
          <w:szCs w:val="20"/>
        </w:rPr>
        <w:t xml:space="preserve"> </w:t>
      </w:r>
      <w:r w:rsidR="00AF12C1" w:rsidRPr="006D57B4">
        <w:rPr>
          <w:rFonts w:ascii="Arial" w:hAnsi="Arial" w:cs="Arial"/>
          <w:sz w:val="20"/>
          <w:szCs w:val="20"/>
        </w:rPr>
        <w:t xml:space="preserve">21. července 2020 byl schválen přepracovaný návrh rozpočtu EU a dále </w:t>
      </w:r>
      <w:r w:rsidR="00AF12C1">
        <w:rPr>
          <w:rFonts w:ascii="Arial" w:hAnsi="Arial" w:cs="Arial"/>
          <w:sz w:val="20"/>
          <w:szCs w:val="20"/>
        </w:rPr>
        <w:t xml:space="preserve">v mnoha případech upravené </w:t>
      </w:r>
      <w:r w:rsidR="00AF12C1" w:rsidRPr="006D57B4">
        <w:rPr>
          <w:rFonts w:ascii="Arial" w:hAnsi="Arial" w:cs="Arial"/>
          <w:sz w:val="20"/>
          <w:szCs w:val="20"/>
        </w:rPr>
        <w:t xml:space="preserve">parametry alokačních pravidel. </w:t>
      </w:r>
      <w:r w:rsidR="002F06C4">
        <w:rPr>
          <w:rFonts w:ascii="Arial" w:hAnsi="Arial" w:cs="Arial"/>
          <w:sz w:val="20"/>
          <w:szCs w:val="20"/>
        </w:rPr>
        <w:t>V návaznosti na tento krok</w:t>
      </w:r>
      <w:r w:rsidR="00AF12C1">
        <w:rPr>
          <w:rFonts w:ascii="Arial" w:hAnsi="Arial" w:cs="Arial"/>
          <w:sz w:val="20"/>
          <w:szCs w:val="20"/>
        </w:rPr>
        <w:t xml:space="preserve"> </w:t>
      </w:r>
      <w:r w:rsidR="002F06C4">
        <w:rPr>
          <w:rFonts w:ascii="Arial" w:hAnsi="Arial" w:cs="Arial"/>
          <w:sz w:val="20"/>
          <w:szCs w:val="20"/>
        </w:rPr>
        <w:t xml:space="preserve">připravilo MR </w:t>
      </w:r>
      <w:r w:rsidR="00AF12C1">
        <w:rPr>
          <w:rFonts w:ascii="Arial" w:hAnsi="Arial" w:cs="Arial"/>
          <w:sz w:val="20"/>
          <w:szCs w:val="20"/>
        </w:rPr>
        <w:t>v</w:t>
      </w:r>
      <w:r w:rsidR="00506B33">
        <w:rPr>
          <w:rFonts w:ascii="Arial" w:hAnsi="Arial" w:cs="Arial"/>
          <w:sz w:val="20"/>
          <w:szCs w:val="20"/>
        </w:rPr>
        <w:t xml:space="preserve"> srpnu a září 2020 a na začátku října 2020 </w:t>
      </w:r>
      <w:r>
        <w:rPr>
          <w:rFonts w:ascii="Arial" w:hAnsi="Arial" w:cs="Arial"/>
          <w:sz w:val="20"/>
          <w:szCs w:val="20"/>
        </w:rPr>
        <w:t>před</w:t>
      </w:r>
      <w:r w:rsidR="00506B33">
        <w:rPr>
          <w:rFonts w:ascii="Arial" w:hAnsi="Arial" w:cs="Arial"/>
          <w:sz w:val="20"/>
          <w:szCs w:val="20"/>
        </w:rPr>
        <w:t>ložilo</w:t>
      </w:r>
      <w:r>
        <w:rPr>
          <w:rFonts w:ascii="Arial" w:hAnsi="Arial" w:cs="Arial"/>
          <w:sz w:val="20"/>
          <w:szCs w:val="20"/>
        </w:rPr>
        <w:t xml:space="preserve"> </w:t>
      </w:r>
      <w:r w:rsidR="00506B33">
        <w:rPr>
          <w:rFonts w:ascii="Arial" w:hAnsi="Arial" w:cs="Arial"/>
          <w:sz w:val="20"/>
          <w:szCs w:val="20"/>
        </w:rPr>
        <w:t>do meziresortního připomínkového řízení (MPŘ) materiál „</w:t>
      </w:r>
      <w:r>
        <w:rPr>
          <w:rFonts w:ascii="Arial" w:hAnsi="Arial" w:cs="Arial"/>
          <w:sz w:val="20"/>
          <w:szCs w:val="20"/>
        </w:rPr>
        <w:t>Návrh rozdělení alokace pro ČR v programovém období 2021–2027 mezi operační programy</w:t>
      </w:r>
      <w:r w:rsidR="002F06C4">
        <w:rPr>
          <w:rFonts w:ascii="Arial" w:hAnsi="Arial" w:cs="Arial"/>
          <w:sz w:val="20"/>
          <w:szCs w:val="20"/>
        </w:rPr>
        <w:t>“</w:t>
      </w:r>
      <w:r w:rsidR="00C97F2D">
        <w:rPr>
          <w:rFonts w:ascii="Arial" w:hAnsi="Arial" w:cs="Arial"/>
          <w:sz w:val="20"/>
          <w:szCs w:val="20"/>
        </w:rPr>
        <w:t xml:space="preserve"> (Návrh)</w:t>
      </w:r>
      <w:r w:rsidR="00506B33">
        <w:rPr>
          <w:rFonts w:ascii="Arial" w:hAnsi="Arial" w:cs="Arial"/>
          <w:sz w:val="20"/>
          <w:szCs w:val="20"/>
        </w:rPr>
        <w:t xml:space="preserve">. Zejména z důvodu časových průtahů při schvalování rozpočtu EU </w:t>
      </w:r>
      <w:r w:rsidR="00AF12C1">
        <w:rPr>
          <w:rFonts w:ascii="Arial" w:hAnsi="Arial" w:cs="Arial"/>
          <w:sz w:val="20"/>
          <w:szCs w:val="20"/>
        </w:rPr>
        <w:t xml:space="preserve">Evropským parlamentem a jednotlivými členskými státy </w:t>
      </w:r>
      <w:r w:rsidR="002F06C4">
        <w:rPr>
          <w:rFonts w:ascii="Arial" w:hAnsi="Arial" w:cs="Arial"/>
          <w:sz w:val="20"/>
          <w:szCs w:val="20"/>
        </w:rPr>
        <w:t xml:space="preserve">EU </w:t>
      </w:r>
      <w:r w:rsidR="00506B33">
        <w:rPr>
          <w:rFonts w:ascii="Arial" w:hAnsi="Arial" w:cs="Arial"/>
          <w:sz w:val="20"/>
          <w:szCs w:val="20"/>
        </w:rPr>
        <w:t xml:space="preserve">a </w:t>
      </w:r>
      <w:r w:rsidR="00E20DF3">
        <w:rPr>
          <w:rFonts w:ascii="Arial" w:hAnsi="Arial" w:cs="Arial"/>
          <w:sz w:val="20"/>
          <w:szCs w:val="20"/>
        </w:rPr>
        <w:t xml:space="preserve">při </w:t>
      </w:r>
      <w:r w:rsidR="002F06C4">
        <w:rPr>
          <w:rFonts w:ascii="Arial" w:hAnsi="Arial" w:cs="Arial"/>
          <w:sz w:val="20"/>
          <w:szCs w:val="20"/>
        </w:rPr>
        <w:t xml:space="preserve">průběhu </w:t>
      </w:r>
      <w:r w:rsidR="00506B33">
        <w:rPr>
          <w:rFonts w:ascii="Arial" w:hAnsi="Arial" w:cs="Arial"/>
          <w:sz w:val="20"/>
          <w:szCs w:val="20"/>
        </w:rPr>
        <w:t xml:space="preserve">vyjednávání legislativy EU k politice soudržnosti na evropské úrovni </w:t>
      </w:r>
      <w:r w:rsidR="002F06C4">
        <w:rPr>
          <w:rFonts w:ascii="Arial" w:hAnsi="Arial" w:cs="Arial"/>
          <w:sz w:val="20"/>
          <w:szCs w:val="20"/>
        </w:rPr>
        <w:t>bylo</w:t>
      </w:r>
      <w:r w:rsidR="00506B33">
        <w:rPr>
          <w:rFonts w:ascii="Arial" w:hAnsi="Arial" w:cs="Arial"/>
          <w:sz w:val="20"/>
          <w:szCs w:val="20"/>
        </w:rPr>
        <w:t xml:space="preserve"> MPŘ </w:t>
      </w:r>
      <w:r w:rsidR="002F06C4">
        <w:rPr>
          <w:rFonts w:ascii="Arial" w:hAnsi="Arial" w:cs="Arial"/>
          <w:sz w:val="20"/>
          <w:szCs w:val="20"/>
        </w:rPr>
        <w:t xml:space="preserve">dokončeno </w:t>
      </w:r>
      <w:r w:rsidR="00506B33">
        <w:rPr>
          <w:rFonts w:ascii="Arial" w:hAnsi="Arial" w:cs="Arial"/>
          <w:sz w:val="20"/>
          <w:szCs w:val="20"/>
        </w:rPr>
        <w:t>až v lednu 2021</w:t>
      </w:r>
      <w:r w:rsidR="002F06C4">
        <w:rPr>
          <w:rFonts w:ascii="Arial" w:hAnsi="Arial" w:cs="Arial"/>
          <w:sz w:val="20"/>
          <w:szCs w:val="20"/>
        </w:rPr>
        <w:t>.</w:t>
      </w:r>
      <w:r w:rsidR="00506B33">
        <w:rPr>
          <w:rFonts w:ascii="Arial" w:hAnsi="Arial" w:cs="Arial"/>
          <w:sz w:val="20"/>
          <w:szCs w:val="20"/>
        </w:rPr>
        <w:t xml:space="preserve"> </w:t>
      </w:r>
    </w:p>
    <w:p w14:paraId="05A157C8" w14:textId="3792CC84" w:rsidR="00AE216D" w:rsidRPr="006D57B4" w:rsidRDefault="00C97F2D" w:rsidP="002B3DC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Předložený Návrh vychází z</w:t>
      </w:r>
      <w:r w:rsidR="00E20DF3">
        <w:rPr>
          <w:rFonts w:ascii="Arial" w:hAnsi="Arial" w:cs="Arial"/>
          <w:sz w:val="20"/>
          <w:szCs w:val="20"/>
        </w:rPr>
        <w:t> </w:t>
      </w:r>
      <w:r w:rsidRPr="00E20DF3">
        <w:rPr>
          <w:rFonts w:ascii="Arial" w:hAnsi="Arial" w:cs="Arial"/>
          <w:sz w:val="20"/>
          <w:szCs w:val="20"/>
        </w:rPr>
        <w:t xml:space="preserve">rozpočtu EU </w:t>
      </w:r>
      <w:r w:rsidR="002B3DC4" w:rsidRPr="00E20DF3">
        <w:rPr>
          <w:rFonts w:ascii="Arial" w:hAnsi="Arial" w:cs="Arial"/>
          <w:sz w:val="20"/>
          <w:szCs w:val="20"/>
        </w:rPr>
        <w:t>(</w:t>
      </w:r>
      <w:r w:rsidR="00B02162">
        <w:rPr>
          <w:rFonts w:ascii="Arial" w:hAnsi="Arial" w:cs="Arial"/>
          <w:sz w:val="20"/>
          <w:szCs w:val="20"/>
        </w:rPr>
        <w:t>V</w:t>
      </w:r>
      <w:r w:rsidR="002B3DC4" w:rsidRPr="00E20DF3">
        <w:rPr>
          <w:rFonts w:ascii="Arial" w:hAnsi="Arial" w:cs="Arial"/>
          <w:sz w:val="20"/>
          <w:szCs w:val="20"/>
        </w:rPr>
        <w:t>íceletého finančního rámce a nástroje Next Generation EU) pro období 2021–2027</w:t>
      </w:r>
      <w:r w:rsidR="002F06C4">
        <w:rPr>
          <w:rFonts w:ascii="Arial" w:hAnsi="Arial" w:cs="Arial"/>
          <w:sz w:val="20"/>
          <w:szCs w:val="20"/>
        </w:rPr>
        <w:t>,</w:t>
      </w:r>
      <w:r w:rsidR="002B3DC4" w:rsidRPr="00E20DF3">
        <w:rPr>
          <w:rFonts w:ascii="Arial" w:hAnsi="Arial" w:cs="Arial"/>
          <w:sz w:val="20"/>
          <w:szCs w:val="20"/>
        </w:rPr>
        <w:t xml:space="preserve"> </w:t>
      </w:r>
      <w:r w:rsidR="00E20DF3" w:rsidRPr="00E20DF3">
        <w:rPr>
          <w:rFonts w:ascii="Arial" w:hAnsi="Arial" w:cs="Arial"/>
          <w:sz w:val="20"/>
          <w:szCs w:val="20"/>
        </w:rPr>
        <w:t xml:space="preserve">schváleného </w:t>
      </w:r>
      <w:r w:rsidR="00E20DF3">
        <w:rPr>
          <w:rFonts w:ascii="Arial" w:hAnsi="Arial" w:cs="Arial"/>
          <w:sz w:val="20"/>
          <w:szCs w:val="20"/>
        </w:rPr>
        <w:t xml:space="preserve">v </w:t>
      </w:r>
      <w:r w:rsidR="00E20DF3" w:rsidRPr="00E20DF3">
        <w:rPr>
          <w:rFonts w:ascii="Arial" w:hAnsi="Arial" w:cs="Arial"/>
          <w:sz w:val="20"/>
          <w:szCs w:val="20"/>
        </w:rPr>
        <w:t xml:space="preserve">prosinci 2020 </w:t>
      </w:r>
      <w:r w:rsidR="00E20DF3">
        <w:rPr>
          <w:rFonts w:ascii="Arial" w:hAnsi="Arial" w:cs="Arial"/>
          <w:sz w:val="20"/>
          <w:szCs w:val="20"/>
        </w:rPr>
        <w:t xml:space="preserve">Evropským parlamentem a Evropskou </w:t>
      </w:r>
      <w:r w:rsidR="00E20DF3" w:rsidRPr="00E20DF3">
        <w:rPr>
          <w:rFonts w:ascii="Arial" w:hAnsi="Arial" w:cs="Arial"/>
          <w:sz w:val="20"/>
          <w:szCs w:val="20"/>
        </w:rPr>
        <w:t>radou</w:t>
      </w:r>
      <w:r w:rsidR="002F06C4">
        <w:rPr>
          <w:rFonts w:ascii="Arial" w:hAnsi="Arial" w:cs="Arial"/>
          <w:sz w:val="20"/>
          <w:szCs w:val="20"/>
        </w:rPr>
        <w:t>,</w:t>
      </w:r>
      <w:r w:rsidR="00E20DF3" w:rsidRPr="00E20DF3">
        <w:rPr>
          <w:rFonts w:ascii="Arial" w:hAnsi="Arial" w:cs="Arial"/>
          <w:sz w:val="20"/>
          <w:szCs w:val="20"/>
        </w:rPr>
        <w:t xml:space="preserve"> </w:t>
      </w:r>
      <w:r w:rsidRPr="00E20DF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ze stavu</w:t>
      </w:r>
      <w:r w:rsidR="002B3DC4">
        <w:rPr>
          <w:rFonts w:ascii="Arial" w:hAnsi="Arial" w:cs="Arial"/>
          <w:sz w:val="20"/>
          <w:szCs w:val="20"/>
        </w:rPr>
        <w:t xml:space="preserve"> předběžně</w:t>
      </w:r>
      <w:r>
        <w:rPr>
          <w:rFonts w:ascii="Arial" w:hAnsi="Arial" w:cs="Arial"/>
          <w:sz w:val="20"/>
          <w:szCs w:val="20"/>
        </w:rPr>
        <w:t xml:space="preserve"> vyjedn</w:t>
      </w:r>
      <w:r w:rsidR="002B3DC4">
        <w:rPr>
          <w:rFonts w:ascii="Arial" w:hAnsi="Arial" w:cs="Arial"/>
          <w:sz w:val="20"/>
          <w:szCs w:val="20"/>
        </w:rPr>
        <w:t>ané</w:t>
      </w:r>
      <w:r>
        <w:rPr>
          <w:rFonts w:ascii="Arial" w:hAnsi="Arial" w:cs="Arial"/>
          <w:sz w:val="20"/>
          <w:szCs w:val="20"/>
        </w:rPr>
        <w:t xml:space="preserve"> evropské legislativy</w:t>
      </w:r>
      <w:r w:rsidR="002B3DC4">
        <w:rPr>
          <w:rFonts w:ascii="Arial" w:hAnsi="Arial" w:cs="Arial"/>
          <w:sz w:val="20"/>
          <w:szCs w:val="20"/>
        </w:rPr>
        <w:t xml:space="preserve"> k politice soudržnosti</w:t>
      </w:r>
      <w:r w:rsidR="002F06C4" w:rsidRPr="002F06C4">
        <w:rPr>
          <w:rFonts w:ascii="Arial" w:hAnsi="Arial" w:cs="Arial"/>
          <w:sz w:val="20"/>
          <w:szCs w:val="20"/>
        </w:rPr>
        <w:t xml:space="preserve"> </w:t>
      </w:r>
      <w:r w:rsidR="002F06C4">
        <w:rPr>
          <w:rFonts w:ascii="Arial" w:hAnsi="Arial" w:cs="Arial"/>
          <w:sz w:val="20"/>
          <w:szCs w:val="20"/>
        </w:rPr>
        <w:t>ke konci roku 2020</w:t>
      </w:r>
      <w:r w:rsidR="00E20DF3">
        <w:rPr>
          <w:rFonts w:ascii="Arial" w:hAnsi="Arial" w:cs="Arial"/>
          <w:sz w:val="20"/>
          <w:szCs w:val="20"/>
        </w:rPr>
        <w:t>.</w:t>
      </w:r>
      <w:r w:rsidR="00AF12C1">
        <w:rPr>
          <w:rFonts w:ascii="Arial" w:hAnsi="Arial" w:cs="Arial"/>
          <w:sz w:val="20"/>
          <w:szCs w:val="20"/>
        </w:rPr>
        <w:t xml:space="preserve"> </w:t>
      </w:r>
    </w:p>
    <w:p w14:paraId="19B14A35" w14:textId="4FA2A69B" w:rsidR="00AE216D" w:rsidRPr="006D57B4" w:rsidRDefault="00AE216D" w:rsidP="00AE216D">
      <w:pPr>
        <w:jc w:val="both"/>
        <w:rPr>
          <w:rFonts w:ascii="Arial" w:hAnsi="Arial" w:cs="Arial"/>
          <w:sz w:val="20"/>
          <w:szCs w:val="20"/>
        </w:rPr>
      </w:pPr>
      <w:r w:rsidRPr="006D57B4">
        <w:rPr>
          <w:rFonts w:ascii="Arial" w:hAnsi="Arial" w:cs="Arial"/>
          <w:sz w:val="20"/>
          <w:szCs w:val="20"/>
        </w:rPr>
        <w:t xml:space="preserve">Návrh </w:t>
      </w:r>
      <w:r w:rsidR="002F06C4">
        <w:rPr>
          <w:rFonts w:ascii="Arial" w:hAnsi="Arial" w:cs="Arial"/>
          <w:sz w:val="20"/>
          <w:szCs w:val="20"/>
        </w:rPr>
        <w:t>obsahuje</w:t>
      </w:r>
      <w:r w:rsidRPr="006D57B4">
        <w:rPr>
          <w:rFonts w:ascii="Arial" w:hAnsi="Arial" w:cs="Arial"/>
          <w:sz w:val="20"/>
          <w:szCs w:val="20"/>
        </w:rPr>
        <w:t xml:space="preserve"> rozdělení alokací </w:t>
      </w:r>
      <w:r w:rsidR="002F06C4">
        <w:rPr>
          <w:rFonts w:ascii="Arial" w:hAnsi="Arial" w:cs="Arial"/>
          <w:sz w:val="20"/>
          <w:szCs w:val="20"/>
        </w:rPr>
        <w:t>Evropského fondu regionálního rozvoje (</w:t>
      </w:r>
      <w:r w:rsidRPr="006D57B4">
        <w:rPr>
          <w:rFonts w:ascii="Arial" w:hAnsi="Arial" w:cs="Arial"/>
          <w:sz w:val="20"/>
          <w:szCs w:val="20"/>
        </w:rPr>
        <w:t>EFRR</w:t>
      </w:r>
      <w:r w:rsidR="002F06C4">
        <w:rPr>
          <w:rFonts w:ascii="Arial" w:hAnsi="Arial" w:cs="Arial"/>
          <w:sz w:val="20"/>
          <w:szCs w:val="20"/>
        </w:rPr>
        <w:t>)</w:t>
      </w:r>
      <w:r w:rsidRPr="006D57B4">
        <w:rPr>
          <w:rFonts w:ascii="Arial" w:hAnsi="Arial" w:cs="Arial"/>
          <w:sz w:val="20"/>
          <w:szCs w:val="20"/>
        </w:rPr>
        <w:t xml:space="preserve">, </w:t>
      </w:r>
      <w:r w:rsidR="002F06C4">
        <w:rPr>
          <w:rFonts w:ascii="Arial" w:hAnsi="Arial" w:cs="Arial"/>
          <w:sz w:val="20"/>
          <w:szCs w:val="20"/>
        </w:rPr>
        <w:t>Evropského sociálního fondu plus (</w:t>
      </w:r>
      <w:r w:rsidRPr="006D57B4">
        <w:rPr>
          <w:rFonts w:ascii="Arial" w:hAnsi="Arial" w:cs="Arial"/>
          <w:sz w:val="20"/>
          <w:szCs w:val="20"/>
        </w:rPr>
        <w:t>ESF+</w:t>
      </w:r>
      <w:r w:rsidR="002F06C4">
        <w:rPr>
          <w:rFonts w:ascii="Arial" w:hAnsi="Arial" w:cs="Arial"/>
          <w:sz w:val="20"/>
          <w:szCs w:val="20"/>
        </w:rPr>
        <w:t>)</w:t>
      </w:r>
      <w:r w:rsidRPr="006D57B4">
        <w:rPr>
          <w:rFonts w:ascii="Arial" w:hAnsi="Arial" w:cs="Arial"/>
          <w:sz w:val="20"/>
          <w:szCs w:val="20"/>
        </w:rPr>
        <w:t xml:space="preserve"> a </w:t>
      </w:r>
      <w:r w:rsidR="002F06C4">
        <w:rPr>
          <w:rFonts w:ascii="Arial" w:hAnsi="Arial" w:cs="Arial"/>
          <w:sz w:val="20"/>
          <w:szCs w:val="20"/>
        </w:rPr>
        <w:t>Fondu soudržnosti (</w:t>
      </w:r>
      <w:r w:rsidRPr="006D57B4">
        <w:rPr>
          <w:rFonts w:ascii="Arial" w:hAnsi="Arial" w:cs="Arial"/>
          <w:sz w:val="20"/>
          <w:szCs w:val="20"/>
        </w:rPr>
        <w:t>FS</w:t>
      </w:r>
      <w:r w:rsidR="002F06C4">
        <w:rPr>
          <w:rFonts w:ascii="Arial" w:hAnsi="Arial" w:cs="Arial"/>
          <w:sz w:val="20"/>
          <w:szCs w:val="20"/>
        </w:rPr>
        <w:t>)</w:t>
      </w:r>
      <w:r w:rsidRPr="006D57B4">
        <w:rPr>
          <w:rFonts w:ascii="Arial" w:hAnsi="Arial" w:cs="Arial"/>
          <w:sz w:val="20"/>
          <w:szCs w:val="20"/>
        </w:rPr>
        <w:t xml:space="preserve"> určených na cíl Investice pro zaměstnanost a růst (</w:t>
      </w:r>
      <w:r w:rsidR="00893464" w:rsidRPr="006D57B4">
        <w:rPr>
          <w:rFonts w:ascii="Arial" w:hAnsi="Arial" w:cs="Arial"/>
          <w:sz w:val="20"/>
          <w:szCs w:val="20"/>
        </w:rPr>
        <w:t xml:space="preserve">v případě EFRR </w:t>
      </w:r>
      <w:r w:rsidRPr="006D57B4">
        <w:rPr>
          <w:rFonts w:ascii="Arial" w:hAnsi="Arial" w:cs="Arial"/>
          <w:sz w:val="20"/>
          <w:szCs w:val="20"/>
        </w:rPr>
        <w:t>tedy bez alokace na cíl Evropská územní spolupráce</w:t>
      </w:r>
      <w:r w:rsidR="00762293">
        <w:rPr>
          <w:rFonts w:ascii="Arial" w:hAnsi="Arial" w:cs="Arial"/>
          <w:sz w:val="20"/>
          <w:szCs w:val="20"/>
        </w:rPr>
        <w:t xml:space="preserve"> a v případě FS bez alokace určené pro </w:t>
      </w:r>
      <w:r w:rsidR="002F06C4">
        <w:rPr>
          <w:rFonts w:ascii="Arial" w:hAnsi="Arial" w:cs="Arial"/>
          <w:sz w:val="20"/>
          <w:szCs w:val="20"/>
        </w:rPr>
        <w:t xml:space="preserve">Nástroj propojení Evropy - </w:t>
      </w:r>
      <w:r w:rsidR="00762293">
        <w:rPr>
          <w:rFonts w:ascii="Arial" w:hAnsi="Arial" w:cs="Arial"/>
          <w:sz w:val="20"/>
          <w:szCs w:val="20"/>
        </w:rPr>
        <w:t>CEF</w:t>
      </w:r>
      <w:r w:rsidRPr="006D57B4">
        <w:rPr>
          <w:rFonts w:ascii="Arial" w:hAnsi="Arial" w:cs="Arial"/>
          <w:sz w:val="20"/>
          <w:szCs w:val="20"/>
        </w:rPr>
        <w:t xml:space="preserve">). </w:t>
      </w:r>
      <w:r w:rsidR="002F06C4">
        <w:rPr>
          <w:rFonts w:ascii="Arial" w:hAnsi="Arial" w:cs="Arial"/>
          <w:sz w:val="20"/>
          <w:szCs w:val="20"/>
        </w:rPr>
        <w:t>N</w:t>
      </w:r>
      <w:r w:rsidR="00D03468" w:rsidRPr="006D57B4">
        <w:rPr>
          <w:rFonts w:ascii="Arial" w:hAnsi="Arial" w:cs="Arial"/>
          <w:sz w:val="20"/>
          <w:szCs w:val="20"/>
        </w:rPr>
        <w:t>ávrh</w:t>
      </w:r>
      <w:r w:rsidRPr="006D57B4">
        <w:rPr>
          <w:rFonts w:ascii="Arial" w:hAnsi="Arial" w:cs="Arial"/>
          <w:sz w:val="20"/>
          <w:szCs w:val="20"/>
        </w:rPr>
        <w:t xml:space="preserve"> </w:t>
      </w:r>
      <w:r w:rsidR="002F06C4">
        <w:rPr>
          <w:rFonts w:ascii="Arial" w:hAnsi="Arial" w:cs="Arial"/>
          <w:sz w:val="20"/>
          <w:szCs w:val="20"/>
        </w:rPr>
        <w:t xml:space="preserve">nejprve </w:t>
      </w:r>
      <w:r w:rsidRPr="006D57B4">
        <w:rPr>
          <w:rFonts w:ascii="Arial" w:hAnsi="Arial" w:cs="Arial"/>
          <w:sz w:val="20"/>
          <w:szCs w:val="20"/>
        </w:rPr>
        <w:t xml:space="preserve">stanovuje alokace </w:t>
      </w:r>
      <w:r w:rsidR="00F376E1">
        <w:rPr>
          <w:rFonts w:ascii="Arial" w:hAnsi="Arial" w:cs="Arial"/>
          <w:sz w:val="20"/>
          <w:szCs w:val="20"/>
        </w:rPr>
        <w:t xml:space="preserve">těchto fondů </w:t>
      </w:r>
      <w:r w:rsidR="00F2297B">
        <w:rPr>
          <w:rFonts w:ascii="Arial" w:hAnsi="Arial" w:cs="Arial"/>
          <w:sz w:val="20"/>
          <w:szCs w:val="20"/>
        </w:rPr>
        <w:t xml:space="preserve">určených </w:t>
      </w:r>
      <w:r w:rsidRPr="006D57B4">
        <w:rPr>
          <w:rFonts w:ascii="Arial" w:hAnsi="Arial" w:cs="Arial"/>
          <w:sz w:val="20"/>
          <w:szCs w:val="20"/>
        </w:rPr>
        <w:t xml:space="preserve">na financování věcných oblastí v operačních programech </w:t>
      </w:r>
      <w:r w:rsidR="00893464" w:rsidRPr="006D57B4">
        <w:rPr>
          <w:rFonts w:ascii="Arial" w:hAnsi="Arial" w:cs="Arial"/>
          <w:sz w:val="20"/>
          <w:szCs w:val="20"/>
        </w:rPr>
        <w:t>(tzv. fáze 1)</w:t>
      </w:r>
      <w:r w:rsidRPr="006D57B4">
        <w:rPr>
          <w:rFonts w:ascii="Arial" w:hAnsi="Arial" w:cs="Arial"/>
          <w:sz w:val="20"/>
          <w:szCs w:val="20"/>
        </w:rPr>
        <w:t xml:space="preserve">. Následně </w:t>
      </w:r>
      <w:r w:rsidR="002F06C4">
        <w:rPr>
          <w:rFonts w:ascii="Arial" w:hAnsi="Arial" w:cs="Arial"/>
          <w:sz w:val="20"/>
          <w:szCs w:val="20"/>
        </w:rPr>
        <w:t xml:space="preserve">Návrh </w:t>
      </w:r>
      <w:r w:rsidRPr="006D57B4">
        <w:rPr>
          <w:rFonts w:ascii="Arial" w:hAnsi="Arial" w:cs="Arial"/>
          <w:sz w:val="20"/>
          <w:szCs w:val="20"/>
        </w:rPr>
        <w:t xml:space="preserve">rozděluje </w:t>
      </w:r>
      <w:r w:rsidR="0023549D">
        <w:rPr>
          <w:rFonts w:ascii="Arial" w:hAnsi="Arial" w:cs="Arial"/>
          <w:sz w:val="20"/>
          <w:szCs w:val="20"/>
        </w:rPr>
        <w:t xml:space="preserve">tyto </w:t>
      </w:r>
      <w:r w:rsidRPr="006D57B4">
        <w:rPr>
          <w:rFonts w:ascii="Arial" w:hAnsi="Arial" w:cs="Arial"/>
          <w:sz w:val="20"/>
          <w:szCs w:val="20"/>
        </w:rPr>
        <w:t xml:space="preserve">alokace </w:t>
      </w:r>
      <w:r w:rsidR="00F2297B">
        <w:rPr>
          <w:rFonts w:ascii="Arial" w:hAnsi="Arial" w:cs="Arial"/>
          <w:sz w:val="20"/>
          <w:szCs w:val="20"/>
        </w:rPr>
        <w:t xml:space="preserve">určené </w:t>
      </w:r>
      <w:r w:rsidRPr="006D57B4">
        <w:rPr>
          <w:rFonts w:ascii="Arial" w:hAnsi="Arial" w:cs="Arial"/>
          <w:sz w:val="20"/>
          <w:szCs w:val="20"/>
        </w:rPr>
        <w:t xml:space="preserve">na financování věcných oblastí mezi </w:t>
      </w:r>
      <w:r w:rsidR="00762293">
        <w:rPr>
          <w:rFonts w:ascii="Arial" w:hAnsi="Arial" w:cs="Arial"/>
          <w:sz w:val="20"/>
          <w:szCs w:val="20"/>
        </w:rPr>
        <w:t xml:space="preserve">jednotlivé </w:t>
      </w:r>
      <w:r w:rsidR="002F06C4">
        <w:rPr>
          <w:rFonts w:ascii="Arial" w:hAnsi="Arial" w:cs="Arial"/>
          <w:sz w:val="20"/>
          <w:szCs w:val="20"/>
        </w:rPr>
        <w:t>operační programy –</w:t>
      </w:r>
      <w:r w:rsidRPr="006D57B4">
        <w:rPr>
          <w:rFonts w:ascii="Arial" w:hAnsi="Arial" w:cs="Arial"/>
          <w:sz w:val="20"/>
          <w:szCs w:val="20"/>
        </w:rPr>
        <w:t xml:space="preserve"> </w:t>
      </w:r>
      <w:r w:rsidR="002F06C4">
        <w:rPr>
          <w:rFonts w:ascii="Arial" w:hAnsi="Arial" w:cs="Arial"/>
          <w:sz w:val="20"/>
          <w:szCs w:val="20"/>
        </w:rPr>
        <w:t>tzn.</w:t>
      </w:r>
      <w:r w:rsidRPr="006D57B4">
        <w:rPr>
          <w:rFonts w:ascii="Arial" w:hAnsi="Arial" w:cs="Arial"/>
          <w:sz w:val="20"/>
          <w:szCs w:val="20"/>
        </w:rPr>
        <w:t xml:space="preserve"> stanovuje alokace jednotlivých operačních programů</w:t>
      </w:r>
      <w:r w:rsidR="00893464" w:rsidRPr="006D57B4">
        <w:rPr>
          <w:rFonts w:ascii="Arial" w:hAnsi="Arial" w:cs="Arial"/>
          <w:sz w:val="20"/>
          <w:szCs w:val="20"/>
        </w:rPr>
        <w:t xml:space="preserve"> (tzv. fáze 2)</w:t>
      </w:r>
      <w:r w:rsidRPr="006D57B4">
        <w:rPr>
          <w:rFonts w:ascii="Arial" w:hAnsi="Arial" w:cs="Arial"/>
          <w:sz w:val="20"/>
          <w:szCs w:val="20"/>
        </w:rPr>
        <w:t>.</w:t>
      </w:r>
    </w:p>
    <w:p w14:paraId="41788FB9" w14:textId="4CF25503" w:rsidR="00AE216D" w:rsidRPr="006D57B4" w:rsidRDefault="00AE216D" w:rsidP="00AE216D">
      <w:pPr>
        <w:jc w:val="both"/>
        <w:rPr>
          <w:rFonts w:ascii="Arial" w:hAnsi="Arial" w:cs="Arial"/>
          <w:sz w:val="20"/>
          <w:szCs w:val="20"/>
        </w:rPr>
      </w:pPr>
      <w:r w:rsidRPr="006D57B4">
        <w:rPr>
          <w:rFonts w:ascii="Arial" w:hAnsi="Arial" w:cs="Arial"/>
          <w:sz w:val="20"/>
          <w:szCs w:val="20"/>
        </w:rPr>
        <w:t>Návrh</w:t>
      </w:r>
      <w:r w:rsidR="00F2297B">
        <w:rPr>
          <w:rFonts w:ascii="Arial" w:hAnsi="Arial" w:cs="Arial"/>
          <w:sz w:val="20"/>
          <w:szCs w:val="20"/>
        </w:rPr>
        <w:t>:</w:t>
      </w:r>
    </w:p>
    <w:p w14:paraId="492E7616" w14:textId="07B43FC4" w:rsidR="00AE216D" w:rsidRDefault="00AE216D" w:rsidP="00AE216D">
      <w:pPr>
        <w:pStyle w:val="Odstavecseseznamem"/>
        <w:numPr>
          <w:ilvl w:val="0"/>
          <w:numId w:val="2"/>
        </w:numPr>
        <w:jc w:val="both"/>
        <w:rPr>
          <w:rFonts w:cs="Arial"/>
          <w:szCs w:val="20"/>
        </w:rPr>
      </w:pPr>
      <w:r w:rsidRPr="006D57B4">
        <w:rPr>
          <w:rFonts w:cs="Arial"/>
          <w:szCs w:val="20"/>
        </w:rPr>
        <w:t>rozděluje 100 % alokace EFRR, ESF+ a FS,</w:t>
      </w:r>
    </w:p>
    <w:p w14:paraId="47321D76" w14:textId="7B8E924E" w:rsidR="00762293" w:rsidRPr="006D57B4" w:rsidRDefault="00762293" w:rsidP="00AE216D">
      <w:pPr>
        <w:pStyle w:val="Odstavecseseznamem"/>
        <w:numPr>
          <w:ilvl w:val="0"/>
          <w:numId w:val="2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pracuje s hodnotami až do úrovně jednoho </w:t>
      </w:r>
      <w:r w:rsidR="002F06C4">
        <w:rPr>
          <w:rFonts w:cs="Arial"/>
          <w:szCs w:val="20"/>
        </w:rPr>
        <w:t>EURa</w:t>
      </w:r>
      <w:r>
        <w:rPr>
          <w:rFonts w:cs="Arial"/>
          <w:szCs w:val="20"/>
        </w:rPr>
        <w:t>,</w:t>
      </w:r>
    </w:p>
    <w:p w14:paraId="42601D26" w14:textId="20F0211B" w:rsidR="00FF793A" w:rsidRDefault="00FF793A" w:rsidP="00AE216D">
      <w:pPr>
        <w:pStyle w:val="Odstavecseseznamem"/>
        <w:numPr>
          <w:ilvl w:val="0"/>
          <w:numId w:val="2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obsahuje převod 10 % alokace ESF+ do FS,</w:t>
      </w:r>
    </w:p>
    <w:p w14:paraId="790B521B" w14:textId="28FEF65B" w:rsidR="00FF793A" w:rsidRDefault="00FF793A" w:rsidP="00AE216D">
      <w:pPr>
        <w:pStyle w:val="Odstavecseseznamem"/>
        <w:numPr>
          <w:ilvl w:val="0"/>
          <w:numId w:val="2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obsahuje převod 80 mil. EUR z EFRR do nástroje InvestEU</w:t>
      </w:r>
      <w:r w:rsidR="00F2297B">
        <w:rPr>
          <w:rFonts w:cs="Arial"/>
          <w:szCs w:val="20"/>
        </w:rPr>
        <w:t>,</w:t>
      </w:r>
    </w:p>
    <w:p w14:paraId="36E29069" w14:textId="5C2A6E40" w:rsidR="00E44C20" w:rsidRDefault="00B02162" w:rsidP="00AE216D">
      <w:pPr>
        <w:pStyle w:val="Odstavecseseznamem"/>
        <w:numPr>
          <w:ilvl w:val="0"/>
          <w:numId w:val="2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se zakládá na </w:t>
      </w:r>
      <w:r w:rsidR="00E44C20">
        <w:rPr>
          <w:rFonts w:cs="Arial"/>
          <w:szCs w:val="20"/>
        </w:rPr>
        <w:t>dobrovolnost</w:t>
      </w:r>
      <w:r>
        <w:rPr>
          <w:rFonts w:cs="Arial"/>
          <w:szCs w:val="20"/>
        </w:rPr>
        <w:t>i</w:t>
      </w:r>
      <w:r w:rsidR="00E44C20">
        <w:rPr>
          <w:rFonts w:cs="Arial"/>
          <w:szCs w:val="20"/>
        </w:rPr>
        <w:t xml:space="preserve"> převodu do </w:t>
      </w:r>
      <w:r w:rsidR="002F06C4">
        <w:rPr>
          <w:rFonts w:cs="Arial"/>
          <w:szCs w:val="20"/>
        </w:rPr>
        <w:t>Fondu pro spravedlivou transformaci (</w:t>
      </w:r>
      <w:r w:rsidR="00E44C20">
        <w:rPr>
          <w:rFonts w:cs="Arial"/>
          <w:szCs w:val="20"/>
        </w:rPr>
        <w:t>FST</w:t>
      </w:r>
      <w:r w:rsidR="002F06C4">
        <w:rPr>
          <w:rFonts w:cs="Arial"/>
          <w:szCs w:val="20"/>
        </w:rPr>
        <w:t>);</w:t>
      </w:r>
      <w:r w:rsidR="00E44C20">
        <w:rPr>
          <w:rFonts w:cs="Arial"/>
          <w:szCs w:val="20"/>
        </w:rPr>
        <w:t xml:space="preserve"> t</w:t>
      </w:r>
      <w:r w:rsidR="002F06C4">
        <w:rPr>
          <w:rFonts w:cs="Arial"/>
          <w:szCs w:val="20"/>
        </w:rPr>
        <w:t>zn.</w:t>
      </w:r>
      <w:r w:rsidR="00E44C20">
        <w:rPr>
          <w:rFonts w:cs="Arial"/>
          <w:szCs w:val="20"/>
        </w:rPr>
        <w:t xml:space="preserve"> neobsahuje žádný převod z EFRR a ESF+ do FST,</w:t>
      </w:r>
    </w:p>
    <w:p w14:paraId="1C858C7E" w14:textId="633A4BF8" w:rsidR="00F2297B" w:rsidRDefault="00E03EDF" w:rsidP="00AE216D">
      <w:pPr>
        <w:pStyle w:val="Odstavecseseznamem"/>
        <w:numPr>
          <w:ilvl w:val="0"/>
          <w:numId w:val="2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="00FF793A">
        <w:rPr>
          <w:rFonts w:cs="Arial"/>
          <w:szCs w:val="20"/>
        </w:rPr>
        <w:t>oužívá tzv. regionální (nikoliv národní) přístup pro výpočet tematické koncentrace u EFRR</w:t>
      </w:r>
      <w:r>
        <w:rPr>
          <w:rFonts w:cs="Arial"/>
          <w:szCs w:val="20"/>
        </w:rPr>
        <w:t>;</w:t>
      </w:r>
      <w:r w:rsidR="00FF793A">
        <w:rPr>
          <w:rFonts w:cs="Arial"/>
          <w:szCs w:val="20"/>
        </w:rPr>
        <w:t xml:space="preserve"> </w:t>
      </w:r>
      <w:r w:rsidR="00D03468" w:rsidRPr="006D57B4">
        <w:rPr>
          <w:rFonts w:cs="Arial"/>
          <w:szCs w:val="20"/>
        </w:rPr>
        <w:t>z </w:t>
      </w:r>
      <w:r w:rsidR="00FF793A">
        <w:rPr>
          <w:rFonts w:cs="Arial"/>
          <w:szCs w:val="20"/>
        </w:rPr>
        <w:t xml:space="preserve">tohoto </w:t>
      </w:r>
      <w:r w:rsidR="00D03468" w:rsidRPr="006D57B4">
        <w:rPr>
          <w:rFonts w:cs="Arial"/>
          <w:szCs w:val="20"/>
        </w:rPr>
        <w:t xml:space="preserve">důvodu </w:t>
      </w:r>
      <w:r>
        <w:rPr>
          <w:rFonts w:cs="Arial"/>
          <w:szCs w:val="20"/>
        </w:rPr>
        <w:t xml:space="preserve">návrh </w:t>
      </w:r>
      <w:r w:rsidR="00D03468" w:rsidRPr="006D57B4">
        <w:rPr>
          <w:rFonts w:cs="Arial"/>
          <w:szCs w:val="20"/>
        </w:rPr>
        <w:t xml:space="preserve">pracuje </w:t>
      </w:r>
      <w:r w:rsidR="0023549D">
        <w:rPr>
          <w:rFonts w:cs="Arial"/>
          <w:szCs w:val="20"/>
        </w:rPr>
        <w:t xml:space="preserve">v rámci interních výpočtů </w:t>
      </w:r>
      <w:r w:rsidR="00D03468" w:rsidRPr="006D57B4">
        <w:rPr>
          <w:rFonts w:cs="Arial"/>
          <w:szCs w:val="20"/>
        </w:rPr>
        <w:t>u E</w:t>
      </w:r>
      <w:r w:rsidR="00AE216D" w:rsidRPr="006D57B4">
        <w:rPr>
          <w:rFonts w:cs="Arial"/>
          <w:szCs w:val="20"/>
        </w:rPr>
        <w:t>FRR s alokacemi na jednotlivé kategorie regionů</w:t>
      </w:r>
      <w:r w:rsidR="00A43404">
        <w:rPr>
          <w:rFonts w:cs="Arial"/>
          <w:szCs w:val="20"/>
        </w:rPr>
        <w:t xml:space="preserve"> a </w:t>
      </w:r>
      <w:r w:rsidR="00AE216D" w:rsidRPr="006D57B4">
        <w:rPr>
          <w:rFonts w:cs="Arial"/>
          <w:szCs w:val="20"/>
        </w:rPr>
        <w:t xml:space="preserve">zohledňuje předpokládaný převod mezi kategoriemi regionů </w:t>
      </w:r>
      <w:r w:rsidR="00FF793A">
        <w:rPr>
          <w:rFonts w:cs="Arial"/>
          <w:szCs w:val="20"/>
        </w:rPr>
        <w:t xml:space="preserve">ve výši 3 % alokace </w:t>
      </w:r>
      <w:r>
        <w:rPr>
          <w:rFonts w:cs="Arial"/>
          <w:szCs w:val="20"/>
        </w:rPr>
        <w:t xml:space="preserve">na </w:t>
      </w:r>
      <w:r w:rsidR="00FF793A">
        <w:rPr>
          <w:rFonts w:cs="Arial"/>
          <w:szCs w:val="20"/>
        </w:rPr>
        <w:t>méně rozvinut</w:t>
      </w:r>
      <w:r>
        <w:rPr>
          <w:rFonts w:cs="Arial"/>
          <w:szCs w:val="20"/>
        </w:rPr>
        <w:t>é</w:t>
      </w:r>
      <w:r w:rsidR="00FF793A">
        <w:rPr>
          <w:rFonts w:cs="Arial"/>
          <w:szCs w:val="20"/>
        </w:rPr>
        <w:t xml:space="preserve"> a přechodov</w:t>
      </w:r>
      <w:r>
        <w:rPr>
          <w:rFonts w:cs="Arial"/>
          <w:szCs w:val="20"/>
        </w:rPr>
        <w:t>é</w:t>
      </w:r>
      <w:r w:rsidR="00FF793A">
        <w:rPr>
          <w:rFonts w:cs="Arial"/>
          <w:szCs w:val="20"/>
        </w:rPr>
        <w:t xml:space="preserve"> region</w:t>
      </w:r>
      <w:r>
        <w:rPr>
          <w:rFonts w:cs="Arial"/>
          <w:szCs w:val="20"/>
        </w:rPr>
        <w:t>y</w:t>
      </w:r>
      <w:r w:rsidR="00FF793A">
        <w:rPr>
          <w:rFonts w:cs="Arial"/>
          <w:szCs w:val="20"/>
        </w:rPr>
        <w:t xml:space="preserve"> ve prospěch regionu více</w:t>
      </w:r>
      <w:r>
        <w:rPr>
          <w:rFonts w:cs="Arial"/>
          <w:szCs w:val="20"/>
        </w:rPr>
        <w:t xml:space="preserve"> rozvinutého </w:t>
      </w:r>
      <w:r w:rsidR="00AE216D" w:rsidRPr="006D57B4">
        <w:rPr>
          <w:rFonts w:cs="Arial"/>
          <w:szCs w:val="20"/>
        </w:rPr>
        <w:t>(</w:t>
      </w:r>
      <w:r w:rsidR="002F06C4">
        <w:rPr>
          <w:rFonts w:cs="Arial"/>
          <w:szCs w:val="20"/>
        </w:rPr>
        <w:t>tzn.</w:t>
      </w:r>
      <w:r w:rsidR="00D03468" w:rsidRPr="006D57B4">
        <w:rPr>
          <w:rFonts w:cs="Arial"/>
          <w:szCs w:val="20"/>
        </w:rPr>
        <w:t xml:space="preserve"> </w:t>
      </w:r>
      <w:r w:rsidR="00E20DF3">
        <w:rPr>
          <w:rFonts w:cs="Arial"/>
          <w:szCs w:val="20"/>
        </w:rPr>
        <w:t xml:space="preserve">zohledňuje </w:t>
      </w:r>
      <w:r w:rsidR="00AE216D" w:rsidRPr="006D57B4">
        <w:rPr>
          <w:rFonts w:cs="Arial"/>
          <w:szCs w:val="20"/>
        </w:rPr>
        <w:t xml:space="preserve">navýšení </w:t>
      </w:r>
      <w:r>
        <w:rPr>
          <w:rFonts w:cs="Arial"/>
          <w:szCs w:val="20"/>
        </w:rPr>
        <w:t xml:space="preserve">tzv. </w:t>
      </w:r>
      <w:r w:rsidR="00AE216D" w:rsidRPr="006D57B4">
        <w:rPr>
          <w:rFonts w:cs="Arial"/>
          <w:szCs w:val="20"/>
        </w:rPr>
        <w:t>pražské obálky)</w:t>
      </w:r>
      <w:r w:rsidR="00F2297B">
        <w:rPr>
          <w:rFonts w:cs="Arial"/>
          <w:szCs w:val="20"/>
        </w:rPr>
        <w:t>,</w:t>
      </w:r>
    </w:p>
    <w:p w14:paraId="16750795" w14:textId="18AD277F" w:rsidR="00AE216D" w:rsidRPr="006D57B4" w:rsidRDefault="00F2297B" w:rsidP="00AE216D">
      <w:pPr>
        <w:pStyle w:val="Odstavecseseznamem"/>
        <w:numPr>
          <w:ilvl w:val="0"/>
          <w:numId w:val="2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obsahuje změnu v návrhu evropské legislativy z prosince 2020 spočívající v přesunu věcné oblasti „vysokorychlostní internet“ z cíle politiky 3 do cíle politiky 1 a v započítání </w:t>
      </w:r>
      <w:r w:rsidR="007169EC">
        <w:rPr>
          <w:rFonts w:cs="Arial"/>
          <w:szCs w:val="20"/>
        </w:rPr>
        <w:t>věcné oblasti</w:t>
      </w:r>
      <w:r>
        <w:rPr>
          <w:rFonts w:cs="Arial"/>
          <w:szCs w:val="20"/>
        </w:rPr>
        <w:t xml:space="preserve"> „udržitelná městská mobilita“ pouze z jedné poloviny do výpočtu </w:t>
      </w:r>
      <w:r w:rsidR="007169EC">
        <w:rPr>
          <w:rFonts w:cs="Arial"/>
          <w:szCs w:val="20"/>
        </w:rPr>
        <w:t xml:space="preserve">pravidla tematické koncentrace na cíl politiky 2 u EFRR (pro přehlednost jsou v tab. 4 obsahující členění alokace </w:t>
      </w:r>
      <w:r w:rsidR="002F06C4">
        <w:rPr>
          <w:rFonts w:cs="Arial"/>
          <w:szCs w:val="20"/>
        </w:rPr>
        <w:t>po</w:t>
      </w:r>
      <w:r w:rsidR="007169EC">
        <w:rPr>
          <w:rFonts w:cs="Arial"/>
          <w:szCs w:val="20"/>
        </w:rPr>
        <w:t>dle fondů, cílů politiky a operačních programů tyto</w:t>
      </w:r>
      <w:r w:rsidR="00E20DF3">
        <w:rPr>
          <w:rFonts w:cs="Arial"/>
          <w:szCs w:val="20"/>
        </w:rPr>
        <w:t xml:space="preserve"> dvě</w:t>
      </w:r>
      <w:r w:rsidR="007169EC">
        <w:rPr>
          <w:rFonts w:cs="Arial"/>
          <w:szCs w:val="20"/>
        </w:rPr>
        <w:t xml:space="preserve"> věcné oblasti uvedeny na samostatných řádcích)</w:t>
      </w:r>
      <w:r w:rsidR="00AE216D" w:rsidRPr="006D57B4">
        <w:rPr>
          <w:rFonts w:cs="Arial"/>
          <w:szCs w:val="20"/>
        </w:rPr>
        <w:t>.</w:t>
      </w:r>
    </w:p>
    <w:p w14:paraId="22B08D96" w14:textId="77777777" w:rsidR="00AE216D" w:rsidRPr="006D57B4" w:rsidRDefault="00D8636D" w:rsidP="00AE216D">
      <w:pPr>
        <w:jc w:val="both"/>
        <w:rPr>
          <w:rFonts w:ascii="Arial" w:hAnsi="Arial" w:cs="Arial"/>
          <w:sz w:val="20"/>
          <w:szCs w:val="20"/>
        </w:rPr>
      </w:pPr>
      <w:r w:rsidRPr="006D57B4">
        <w:rPr>
          <w:rFonts w:ascii="Arial" w:hAnsi="Arial" w:cs="Arial"/>
          <w:sz w:val="20"/>
          <w:szCs w:val="20"/>
        </w:rPr>
        <w:t>Návrh rozdělení alokace</w:t>
      </w:r>
      <w:r w:rsidR="00AE216D" w:rsidRPr="006D57B4">
        <w:rPr>
          <w:rFonts w:ascii="Arial" w:hAnsi="Arial" w:cs="Arial"/>
          <w:sz w:val="20"/>
          <w:szCs w:val="20"/>
        </w:rPr>
        <w:t xml:space="preserve"> se nezabývá:</w:t>
      </w:r>
    </w:p>
    <w:p w14:paraId="6A347EA5" w14:textId="195019CD" w:rsidR="00AE216D" w:rsidRPr="006D57B4" w:rsidRDefault="00BE4A14" w:rsidP="00AE216D">
      <w:pPr>
        <w:pStyle w:val="Odstavecseseznamem"/>
        <w:numPr>
          <w:ilvl w:val="0"/>
          <w:numId w:val="1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>o</w:t>
      </w:r>
      <w:r w:rsidR="00AE216D" w:rsidRPr="006D57B4">
        <w:rPr>
          <w:rFonts w:cs="Arial"/>
          <w:szCs w:val="20"/>
        </w:rPr>
        <w:t>peračním programem, který bude financován z </w:t>
      </w:r>
      <w:r w:rsidR="002F06C4">
        <w:rPr>
          <w:rFonts w:cs="Arial"/>
          <w:szCs w:val="20"/>
        </w:rPr>
        <w:t>FST</w:t>
      </w:r>
      <w:r w:rsidR="00AE216D" w:rsidRPr="006D57B4">
        <w:rPr>
          <w:rFonts w:cs="Arial"/>
          <w:szCs w:val="20"/>
        </w:rPr>
        <w:t xml:space="preserve">, </w:t>
      </w:r>
    </w:p>
    <w:p w14:paraId="7AEB60E5" w14:textId="01AC7F3C" w:rsidR="00AE216D" w:rsidRDefault="00AE216D" w:rsidP="00AE216D">
      <w:pPr>
        <w:pStyle w:val="Odstavecseseznamem"/>
        <w:numPr>
          <w:ilvl w:val="0"/>
          <w:numId w:val="1"/>
        </w:numPr>
        <w:jc w:val="both"/>
        <w:rPr>
          <w:rFonts w:cs="Arial"/>
          <w:szCs w:val="20"/>
        </w:rPr>
      </w:pPr>
      <w:r w:rsidRPr="006D57B4">
        <w:rPr>
          <w:rFonts w:cs="Arial"/>
          <w:szCs w:val="20"/>
        </w:rPr>
        <w:t>Operačním programem Rybářství (neboť je jediným programem financovaným z</w:t>
      </w:r>
      <w:r w:rsidR="002F06C4">
        <w:rPr>
          <w:rFonts w:cs="Arial"/>
          <w:szCs w:val="20"/>
        </w:rPr>
        <w:t xml:space="preserve"> fondu </w:t>
      </w:r>
      <w:r w:rsidRPr="006D57B4">
        <w:rPr>
          <w:rFonts w:cs="Arial"/>
          <w:szCs w:val="20"/>
        </w:rPr>
        <w:t>ENRAF),</w:t>
      </w:r>
    </w:p>
    <w:p w14:paraId="32F1330B" w14:textId="1AA87DFD" w:rsidR="00D8636D" w:rsidRPr="006D57B4" w:rsidRDefault="00D8636D" w:rsidP="00D8636D">
      <w:pPr>
        <w:pStyle w:val="Odstavecseseznamem"/>
        <w:numPr>
          <w:ilvl w:val="0"/>
          <w:numId w:val="1"/>
        </w:num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operačními programy </w:t>
      </w:r>
      <w:r w:rsidRPr="00D8636D">
        <w:rPr>
          <w:rFonts w:cs="Arial"/>
          <w:szCs w:val="20"/>
        </w:rPr>
        <w:t xml:space="preserve">pro fondy </w:t>
      </w:r>
      <w:r w:rsidR="002F06C4">
        <w:rPr>
          <w:rFonts w:cs="Arial"/>
          <w:szCs w:val="20"/>
        </w:rPr>
        <w:t>EU</w:t>
      </w:r>
      <w:r w:rsidRPr="00D8636D">
        <w:rPr>
          <w:rFonts w:cs="Arial"/>
          <w:szCs w:val="20"/>
        </w:rPr>
        <w:t xml:space="preserve"> v oblasti vnitřních věcí (Azylový, migrační a integrační fond, Fond pro vnitřní bezpečnost, Nástroj pro finanční podporu správy hranic a víz)</w:t>
      </w:r>
      <w:r>
        <w:rPr>
          <w:rFonts w:cs="Arial"/>
          <w:szCs w:val="20"/>
        </w:rPr>
        <w:t xml:space="preserve">, které nejsou zahrnuté </w:t>
      </w:r>
      <w:r w:rsidR="008A542C">
        <w:rPr>
          <w:rFonts w:cs="Arial"/>
          <w:szCs w:val="20"/>
        </w:rPr>
        <w:t>v Dohodě o </w:t>
      </w:r>
      <w:r>
        <w:rPr>
          <w:rFonts w:cs="Arial"/>
          <w:szCs w:val="20"/>
        </w:rPr>
        <w:t>partnerství</w:t>
      </w:r>
      <w:r w:rsidR="008A542C">
        <w:rPr>
          <w:rFonts w:cs="Arial"/>
          <w:szCs w:val="20"/>
        </w:rPr>
        <w:t>;</w:t>
      </w:r>
      <w:r>
        <w:rPr>
          <w:rFonts w:cs="Arial"/>
          <w:szCs w:val="20"/>
        </w:rPr>
        <w:t xml:space="preserve"> jsou však řešené legislativou EU pro politiku soudržnosti a v Dohodě o partnerství musí být popsána koordinace s nimi,</w:t>
      </w:r>
    </w:p>
    <w:p w14:paraId="6A3FFE97" w14:textId="77777777" w:rsidR="00D03468" w:rsidRDefault="00AE216D" w:rsidP="00D03468">
      <w:pPr>
        <w:pStyle w:val="Odstavecseseznamem"/>
        <w:numPr>
          <w:ilvl w:val="0"/>
          <w:numId w:val="1"/>
        </w:numPr>
        <w:jc w:val="both"/>
        <w:rPr>
          <w:rFonts w:cs="Arial"/>
          <w:szCs w:val="20"/>
        </w:rPr>
      </w:pPr>
      <w:r w:rsidRPr="006D57B4">
        <w:rPr>
          <w:rFonts w:cs="Arial"/>
          <w:szCs w:val="20"/>
        </w:rPr>
        <w:t>řešením problematiky technické pomoci, a to jak v Operačním programu Technická pomoc</w:t>
      </w:r>
      <w:r w:rsidR="00EA19D9">
        <w:rPr>
          <w:rFonts w:cs="Arial"/>
          <w:szCs w:val="20"/>
        </w:rPr>
        <w:t xml:space="preserve"> (OP TP)</w:t>
      </w:r>
      <w:r w:rsidRPr="006D57B4">
        <w:rPr>
          <w:rFonts w:cs="Arial"/>
          <w:szCs w:val="20"/>
        </w:rPr>
        <w:t>, tak technickou pomocí v jedn</w:t>
      </w:r>
      <w:r w:rsidR="008E5568">
        <w:rPr>
          <w:rFonts w:cs="Arial"/>
          <w:szCs w:val="20"/>
        </w:rPr>
        <w:t>otlivých operačních programech,</w:t>
      </w:r>
    </w:p>
    <w:p w14:paraId="3416DFA4" w14:textId="7B17BDB7" w:rsidR="008E5568" w:rsidRPr="006D57B4" w:rsidRDefault="008A542C" w:rsidP="00D03468">
      <w:pPr>
        <w:pStyle w:val="Odstavecseseznamem"/>
        <w:numPr>
          <w:ilvl w:val="0"/>
          <w:numId w:val="1"/>
        </w:numPr>
        <w:jc w:val="both"/>
        <w:rPr>
          <w:rFonts w:cs="Arial"/>
          <w:szCs w:val="20"/>
        </w:rPr>
      </w:pPr>
      <w:r>
        <w:rPr>
          <w:rFonts w:cs="Arial"/>
          <w:color w:val="000000" w:themeColor="text1"/>
        </w:rPr>
        <w:t>programy E</w:t>
      </w:r>
      <w:r w:rsidR="008E5568">
        <w:rPr>
          <w:rFonts w:cs="Arial"/>
          <w:color w:val="000000" w:themeColor="text1"/>
        </w:rPr>
        <w:t>vropské územní spolupráce, které nejsou zahrnuté v Dohodě o partnerství a jejich</w:t>
      </w:r>
      <w:r w:rsidR="00E20DF3">
        <w:rPr>
          <w:rFonts w:cs="Arial"/>
          <w:color w:val="000000" w:themeColor="text1"/>
        </w:rPr>
        <w:t>ž</w:t>
      </w:r>
      <w:r w:rsidR="008E5568">
        <w:rPr>
          <w:rFonts w:cs="Arial"/>
          <w:color w:val="000000" w:themeColor="text1"/>
        </w:rPr>
        <w:t xml:space="preserve"> alokace je stanovena po dohodě zúčastněných členských stát</w:t>
      </w:r>
      <w:r w:rsidR="00672BD3">
        <w:rPr>
          <w:rFonts w:cs="Arial"/>
          <w:color w:val="000000" w:themeColor="text1"/>
        </w:rPr>
        <w:t>ů</w:t>
      </w:r>
      <w:r w:rsidR="008E5568">
        <w:rPr>
          <w:rFonts w:cs="Arial"/>
          <w:color w:val="000000" w:themeColor="text1"/>
        </w:rPr>
        <w:t>.</w:t>
      </w:r>
    </w:p>
    <w:p w14:paraId="7D4028C6" w14:textId="77777777" w:rsidR="008A542C" w:rsidRDefault="00EA19D9" w:rsidP="00E20D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Alokace všech těchto programů</w:t>
      </w:r>
      <w:r w:rsidR="00E44C20">
        <w:rPr>
          <w:rFonts w:ascii="Arial" w:hAnsi="Arial" w:cs="Arial"/>
          <w:sz w:val="20"/>
          <w:szCs w:val="20"/>
        </w:rPr>
        <w:t>, jimiž se návrh rozdělení alokace nezabývá,</w:t>
      </w:r>
      <w:r>
        <w:rPr>
          <w:rFonts w:ascii="Arial" w:hAnsi="Arial" w:cs="Arial"/>
          <w:sz w:val="20"/>
          <w:szCs w:val="20"/>
        </w:rPr>
        <w:t xml:space="preserve"> je pro ČR určena z úrovně EU. Rozdělení alokace </w:t>
      </w:r>
      <w:r w:rsidR="00E44C20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technick</w:t>
      </w:r>
      <w:r w:rsidR="00E44C20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pomoc proběhne </w:t>
      </w:r>
      <w:r w:rsidR="00E44C20">
        <w:rPr>
          <w:rFonts w:ascii="Arial" w:hAnsi="Arial" w:cs="Arial"/>
          <w:sz w:val="20"/>
          <w:szCs w:val="20"/>
        </w:rPr>
        <w:t xml:space="preserve">až </w:t>
      </w:r>
      <w:r>
        <w:rPr>
          <w:rFonts w:ascii="Arial" w:hAnsi="Arial" w:cs="Arial"/>
          <w:sz w:val="20"/>
          <w:szCs w:val="20"/>
        </w:rPr>
        <w:t>po schválení</w:t>
      </w:r>
      <w:r w:rsidR="00E44C20">
        <w:rPr>
          <w:rFonts w:ascii="Arial" w:hAnsi="Arial" w:cs="Arial"/>
          <w:sz w:val="20"/>
          <w:szCs w:val="20"/>
        </w:rPr>
        <w:t xml:space="preserve"> </w:t>
      </w:r>
      <w:r w:rsidR="008A542C">
        <w:rPr>
          <w:rFonts w:ascii="Arial" w:hAnsi="Arial" w:cs="Arial"/>
          <w:sz w:val="20"/>
          <w:szCs w:val="20"/>
        </w:rPr>
        <w:t>Návrhu vládou</w:t>
      </w:r>
      <w:r w:rsidR="00E44C2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r w:rsidR="00E44C20">
        <w:rPr>
          <w:rFonts w:ascii="Arial" w:hAnsi="Arial" w:cs="Arial"/>
          <w:sz w:val="20"/>
          <w:szCs w:val="20"/>
        </w:rPr>
        <w:t xml:space="preserve">neboť </w:t>
      </w:r>
      <w:r>
        <w:rPr>
          <w:rFonts w:ascii="Arial" w:hAnsi="Arial" w:cs="Arial"/>
          <w:sz w:val="20"/>
          <w:szCs w:val="20"/>
        </w:rPr>
        <w:t xml:space="preserve">rozdělení alokace mezi fondy je pro alokaci </w:t>
      </w:r>
      <w:r w:rsidR="00E44C20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z w:val="20"/>
          <w:szCs w:val="20"/>
        </w:rPr>
        <w:t>technick</w:t>
      </w:r>
      <w:r w:rsidR="00E44C20">
        <w:rPr>
          <w:rFonts w:ascii="Arial" w:hAnsi="Arial" w:cs="Arial"/>
          <w:sz w:val="20"/>
          <w:szCs w:val="20"/>
        </w:rPr>
        <w:t>ou</w:t>
      </w:r>
      <w:r w:rsidR="008A542C">
        <w:rPr>
          <w:rFonts w:ascii="Arial" w:hAnsi="Arial" w:cs="Arial"/>
          <w:sz w:val="20"/>
          <w:szCs w:val="20"/>
        </w:rPr>
        <w:t xml:space="preserve"> pomoc klíčovým východiskem. </w:t>
      </w:r>
    </w:p>
    <w:p w14:paraId="25D091FD" w14:textId="2BE31440" w:rsidR="0030130C" w:rsidRDefault="008A542C" w:rsidP="00E20D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762293" w:rsidRPr="00E20DF3">
        <w:rPr>
          <w:rFonts w:ascii="Arial" w:hAnsi="Arial" w:cs="Arial"/>
          <w:sz w:val="20"/>
          <w:szCs w:val="20"/>
        </w:rPr>
        <w:t>chválení návrhu vládou je nezbytné pro dopracování návrhů jak Dohody o partnerství, tak</w:t>
      </w:r>
      <w:r>
        <w:rPr>
          <w:rFonts w:ascii="Arial" w:hAnsi="Arial" w:cs="Arial"/>
          <w:sz w:val="20"/>
          <w:szCs w:val="20"/>
        </w:rPr>
        <w:t xml:space="preserve"> dopracování</w:t>
      </w:r>
      <w:r w:rsidR="00762293" w:rsidRPr="00E20DF3">
        <w:rPr>
          <w:rFonts w:ascii="Arial" w:hAnsi="Arial" w:cs="Arial"/>
          <w:sz w:val="20"/>
          <w:szCs w:val="20"/>
        </w:rPr>
        <w:t xml:space="preserve"> jed</w:t>
      </w:r>
      <w:r>
        <w:rPr>
          <w:rFonts w:ascii="Arial" w:hAnsi="Arial" w:cs="Arial"/>
          <w:sz w:val="20"/>
          <w:szCs w:val="20"/>
        </w:rPr>
        <w:t>notlivých operačních programů a </w:t>
      </w:r>
      <w:r w:rsidR="00762293" w:rsidRPr="00E20DF3">
        <w:rPr>
          <w:rFonts w:ascii="Arial" w:hAnsi="Arial" w:cs="Arial"/>
          <w:sz w:val="20"/>
          <w:szCs w:val="20"/>
        </w:rPr>
        <w:t xml:space="preserve">pro jejich neformální projednávání s Evropskou komisí, které má dopad na jejich dopracování. </w:t>
      </w:r>
    </w:p>
    <w:p w14:paraId="7444829A" w14:textId="16F814BF" w:rsidR="002271E6" w:rsidRDefault="002271E6" w:rsidP="00E20DF3">
      <w:pPr>
        <w:jc w:val="both"/>
        <w:rPr>
          <w:rFonts w:ascii="Arial" w:hAnsi="Arial" w:cs="Arial"/>
          <w:sz w:val="20"/>
          <w:szCs w:val="20"/>
        </w:rPr>
      </w:pPr>
    </w:p>
    <w:p w14:paraId="46408FAB" w14:textId="77777777" w:rsidR="008A542C" w:rsidRDefault="008A542C" w:rsidP="00E20DF3">
      <w:pPr>
        <w:jc w:val="both"/>
        <w:rPr>
          <w:rFonts w:ascii="Arial" w:hAnsi="Arial" w:cs="Arial"/>
          <w:sz w:val="20"/>
          <w:szCs w:val="20"/>
        </w:rPr>
      </w:pPr>
    </w:p>
    <w:p w14:paraId="4D7D64AF" w14:textId="77777777" w:rsidR="005068EA" w:rsidRDefault="005068EA" w:rsidP="00030745">
      <w:pPr>
        <w:pStyle w:val="Nadpis1"/>
        <w:numPr>
          <w:ilvl w:val="0"/>
          <w:numId w:val="9"/>
        </w:numPr>
      </w:pPr>
      <w:r>
        <w:t>Popis kroků vedoucích k rozdělení alokace mezi operační programy</w:t>
      </w:r>
    </w:p>
    <w:p w14:paraId="5E8C7C3E" w14:textId="77777777" w:rsidR="00C8154B" w:rsidRDefault="00C8154B" w:rsidP="00C8154B"/>
    <w:p w14:paraId="4E873B3A" w14:textId="3B80DE73" w:rsidR="00C8154B" w:rsidRPr="00931043" w:rsidRDefault="00C8154B" w:rsidP="00C8154B">
      <w:pPr>
        <w:jc w:val="both"/>
        <w:rPr>
          <w:rFonts w:ascii="Arial" w:hAnsi="Arial" w:cs="Arial"/>
          <w:sz w:val="20"/>
          <w:szCs w:val="20"/>
        </w:rPr>
      </w:pPr>
      <w:r w:rsidRPr="00931043">
        <w:rPr>
          <w:rFonts w:ascii="Arial" w:hAnsi="Arial" w:cs="Arial"/>
          <w:sz w:val="20"/>
          <w:szCs w:val="20"/>
        </w:rPr>
        <w:t xml:space="preserve">Pro vytvoření </w:t>
      </w:r>
      <w:r w:rsidR="002271E6" w:rsidRPr="00931043">
        <w:rPr>
          <w:rFonts w:ascii="Arial" w:hAnsi="Arial" w:cs="Arial"/>
          <w:sz w:val="20"/>
          <w:szCs w:val="20"/>
        </w:rPr>
        <w:t>Návrhu</w:t>
      </w:r>
      <w:r w:rsidR="008A542C">
        <w:rPr>
          <w:rFonts w:ascii="Arial" w:hAnsi="Arial" w:cs="Arial"/>
          <w:sz w:val="20"/>
          <w:szCs w:val="20"/>
        </w:rPr>
        <w:t xml:space="preserve"> byl</w:t>
      </w:r>
      <w:r w:rsidRPr="00931043">
        <w:rPr>
          <w:rFonts w:ascii="Arial" w:hAnsi="Arial" w:cs="Arial"/>
          <w:sz w:val="20"/>
          <w:szCs w:val="20"/>
        </w:rPr>
        <w:t xml:space="preserve"> nutno vykonat několik kroků, které lze rozdělit na dvě fáze:</w:t>
      </w:r>
    </w:p>
    <w:p w14:paraId="34F7FEB5" w14:textId="761A9818" w:rsidR="00C8154B" w:rsidRDefault="00C8154B" w:rsidP="00C8154B">
      <w:pPr>
        <w:pStyle w:val="Odstavecseseznamem"/>
        <w:numPr>
          <w:ilvl w:val="0"/>
          <w:numId w:val="3"/>
        </w:numPr>
        <w:jc w:val="both"/>
      </w:pPr>
      <w:r>
        <w:t xml:space="preserve">stanovení alokací </w:t>
      </w:r>
      <w:r w:rsidR="00F376E1">
        <w:t xml:space="preserve">jednotlivých fondů určených </w:t>
      </w:r>
      <w:r>
        <w:t xml:space="preserve">na financování věcných oblastí </w:t>
      </w:r>
      <w:r w:rsidR="00F376E1">
        <w:t>v</w:t>
      </w:r>
      <w:r>
        <w:t> operační</w:t>
      </w:r>
      <w:r w:rsidR="00F376E1">
        <w:t>ch</w:t>
      </w:r>
      <w:r>
        <w:t xml:space="preserve"> program</w:t>
      </w:r>
      <w:r w:rsidR="00F376E1">
        <w:t>ech</w:t>
      </w:r>
      <w:r>
        <w:t xml:space="preserve"> (fáze 1),</w:t>
      </w:r>
    </w:p>
    <w:p w14:paraId="28F3290B" w14:textId="68708EF9" w:rsidR="00C8154B" w:rsidRDefault="00C8154B" w:rsidP="00C8154B">
      <w:pPr>
        <w:pStyle w:val="Odstavecseseznamem"/>
        <w:numPr>
          <w:ilvl w:val="0"/>
          <w:numId w:val="3"/>
        </w:numPr>
        <w:jc w:val="both"/>
      </w:pPr>
      <w:r>
        <w:t xml:space="preserve">stanovení alokací jednotlivých operačních programů, neboli vlastní rozdělení alokací </w:t>
      </w:r>
      <w:r w:rsidR="00F376E1">
        <w:t xml:space="preserve">jednotlivých fondů </w:t>
      </w:r>
      <w:r w:rsidR="008453AA">
        <w:t xml:space="preserve">určených </w:t>
      </w:r>
      <w:r>
        <w:t>na financování věcných oblastí mezi operační programy (fáze 2).</w:t>
      </w:r>
    </w:p>
    <w:p w14:paraId="4A80144B" w14:textId="77777777" w:rsidR="00ED7630" w:rsidRDefault="00ED7630" w:rsidP="00030745">
      <w:pPr>
        <w:pStyle w:val="Nadpis2"/>
      </w:pPr>
    </w:p>
    <w:p w14:paraId="54623221" w14:textId="258CF32B" w:rsidR="00C8154B" w:rsidRPr="00D269FF" w:rsidRDefault="00C8154B" w:rsidP="00562FE8">
      <w:pPr>
        <w:pStyle w:val="Nadpis2"/>
        <w:jc w:val="both"/>
      </w:pPr>
      <w:r w:rsidRPr="00D269FF">
        <w:t xml:space="preserve">Fáze 1 – </w:t>
      </w:r>
      <w:r w:rsidR="008A542C">
        <w:t>S</w:t>
      </w:r>
      <w:r w:rsidRPr="00740D36">
        <w:t xml:space="preserve">tanovení alokací </w:t>
      </w:r>
      <w:r w:rsidR="00F376E1">
        <w:t xml:space="preserve">jednotlivých fondů </w:t>
      </w:r>
      <w:r w:rsidR="008453AA">
        <w:t xml:space="preserve">určených </w:t>
      </w:r>
      <w:r w:rsidRPr="00D269FF">
        <w:t>na financování věcných oblastí</w:t>
      </w:r>
      <w:r w:rsidRPr="00740D36">
        <w:t xml:space="preserve"> </w:t>
      </w:r>
      <w:r w:rsidR="008453AA">
        <w:t>v</w:t>
      </w:r>
      <w:r w:rsidR="00562FE8">
        <w:t> </w:t>
      </w:r>
      <w:r w:rsidRPr="00740D36">
        <w:t>operační</w:t>
      </w:r>
      <w:r w:rsidR="008453AA">
        <w:t>ch</w:t>
      </w:r>
      <w:r w:rsidRPr="00740D36">
        <w:t xml:space="preserve"> program</w:t>
      </w:r>
      <w:r w:rsidR="008453AA">
        <w:t>ech</w:t>
      </w:r>
      <w:r>
        <w:t xml:space="preserve"> </w:t>
      </w:r>
    </w:p>
    <w:p w14:paraId="2FD5D828" w14:textId="77777777" w:rsidR="00ED7630" w:rsidRPr="00931043" w:rsidRDefault="00ED7630" w:rsidP="00C8154B">
      <w:pPr>
        <w:jc w:val="both"/>
        <w:rPr>
          <w:rFonts w:ascii="Arial" w:hAnsi="Arial" w:cs="Arial"/>
          <w:sz w:val="20"/>
          <w:szCs w:val="20"/>
        </w:rPr>
      </w:pPr>
    </w:p>
    <w:p w14:paraId="216427BA" w14:textId="70D17DD9" w:rsidR="00C8154B" w:rsidRPr="00931043" w:rsidRDefault="00C8154B" w:rsidP="00C8154B">
      <w:pPr>
        <w:jc w:val="both"/>
        <w:rPr>
          <w:rFonts w:ascii="Arial" w:hAnsi="Arial" w:cs="Arial"/>
          <w:sz w:val="20"/>
          <w:szCs w:val="20"/>
        </w:rPr>
      </w:pPr>
      <w:r w:rsidRPr="00931043">
        <w:rPr>
          <w:rFonts w:ascii="Arial" w:hAnsi="Arial" w:cs="Arial"/>
          <w:sz w:val="20"/>
          <w:szCs w:val="20"/>
        </w:rPr>
        <w:t>Obsahuje následující na sebe navazující kroky:</w:t>
      </w:r>
    </w:p>
    <w:p w14:paraId="1A54C9E3" w14:textId="77777777" w:rsidR="00C8154B" w:rsidRPr="006974F7" w:rsidRDefault="00C8154B" w:rsidP="00C8154B">
      <w:pPr>
        <w:pStyle w:val="Odstavecseseznamem"/>
        <w:numPr>
          <w:ilvl w:val="0"/>
          <w:numId w:val="4"/>
        </w:numPr>
        <w:ind w:left="357" w:hanging="357"/>
        <w:jc w:val="both"/>
      </w:pPr>
      <w:r w:rsidRPr="00A9173A">
        <w:rPr>
          <w:b/>
        </w:rPr>
        <w:t>Stanovení výchozích alokací pro ČR (krok 1).</w:t>
      </w:r>
    </w:p>
    <w:p w14:paraId="41D1CF99" w14:textId="2180192B" w:rsidR="00C8154B" w:rsidRPr="00413A4C" w:rsidRDefault="00413A4C" w:rsidP="00C8154B">
      <w:pPr>
        <w:ind w:left="357"/>
        <w:jc w:val="both"/>
        <w:rPr>
          <w:rFonts w:ascii="Arial" w:hAnsi="Arial" w:cs="Arial"/>
          <w:sz w:val="20"/>
          <w:szCs w:val="20"/>
        </w:rPr>
      </w:pPr>
      <w:r w:rsidRPr="00413A4C">
        <w:rPr>
          <w:rFonts w:ascii="Arial" w:hAnsi="Arial" w:cs="Arial"/>
          <w:sz w:val="20"/>
          <w:szCs w:val="20"/>
        </w:rPr>
        <w:t>Hodnoty za jednotlivé fondy vycház</w:t>
      </w:r>
      <w:r w:rsidR="00E65EAF">
        <w:rPr>
          <w:rFonts w:ascii="Arial" w:hAnsi="Arial" w:cs="Arial"/>
          <w:sz w:val="20"/>
          <w:szCs w:val="20"/>
        </w:rPr>
        <w:t>ej</w:t>
      </w:r>
      <w:r w:rsidRPr="00413A4C">
        <w:rPr>
          <w:rFonts w:ascii="Arial" w:hAnsi="Arial" w:cs="Arial"/>
          <w:sz w:val="20"/>
          <w:szCs w:val="20"/>
        </w:rPr>
        <w:t>í z</w:t>
      </w:r>
      <w:r w:rsidR="00E65EAF">
        <w:rPr>
          <w:rFonts w:ascii="Arial" w:hAnsi="Arial" w:cs="Arial"/>
          <w:sz w:val="20"/>
          <w:szCs w:val="20"/>
        </w:rPr>
        <w:t> dopisu E</w:t>
      </w:r>
      <w:r w:rsidR="00654593">
        <w:rPr>
          <w:rFonts w:ascii="Arial" w:hAnsi="Arial" w:cs="Arial"/>
          <w:sz w:val="20"/>
          <w:szCs w:val="20"/>
        </w:rPr>
        <w:t>vropské komise</w:t>
      </w:r>
      <w:r w:rsidR="00E65EAF">
        <w:rPr>
          <w:rFonts w:ascii="Arial" w:hAnsi="Arial" w:cs="Arial"/>
          <w:sz w:val="20"/>
          <w:szCs w:val="20"/>
        </w:rPr>
        <w:t xml:space="preserve"> ze dne 10. listopadu 2020, kterým jsou stanoveny alokace jednotlivých fondů a kategorií regionů za EFRR a ESF+ pro realizaci politiky soudržnosti v ČR v programovém období 2021–2027.</w:t>
      </w:r>
      <w:r w:rsidR="00654593">
        <w:rPr>
          <w:rFonts w:ascii="Arial" w:hAnsi="Arial" w:cs="Arial"/>
          <w:sz w:val="20"/>
          <w:szCs w:val="20"/>
        </w:rPr>
        <w:t xml:space="preserve"> </w:t>
      </w:r>
      <w:r w:rsidR="00E65EAF">
        <w:rPr>
          <w:rFonts w:ascii="Arial" w:hAnsi="Arial" w:cs="Arial"/>
          <w:sz w:val="20"/>
          <w:szCs w:val="20"/>
        </w:rPr>
        <w:t>MMR dopočetlo z poměru alokací EFRR a ESF+ rozdělení alokací mezi jednotlivé kategorie regionů v každém z těchto dvou fondů.</w:t>
      </w:r>
    </w:p>
    <w:p w14:paraId="36BF36CC" w14:textId="77777777" w:rsidR="00413A4C" w:rsidRPr="00654593" w:rsidRDefault="00413A4C" w:rsidP="00413A4C">
      <w:pPr>
        <w:pStyle w:val="Odstavecseseznamem"/>
        <w:ind w:left="357"/>
        <w:jc w:val="both"/>
        <w:rPr>
          <w:b/>
        </w:rPr>
      </w:pPr>
    </w:p>
    <w:p w14:paraId="5DD7A48C" w14:textId="34C17E27" w:rsidR="00E65EAF" w:rsidRPr="00654593" w:rsidRDefault="00C8154B" w:rsidP="00AF3329">
      <w:pPr>
        <w:pStyle w:val="Odstavecseseznamem"/>
        <w:numPr>
          <w:ilvl w:val="0"/>
          <w:numId w:val="4"/>
        </w:numPr>
        <w:ind w:left="357" w:hanging="357"/>
        <w:jc w:val="both"/>
        <w:rPr>
          <w:b/>
        </w:rPr>
      </w:pPr>
      <w:r w:rsidRPr="00AF3329">
        <w:rPr>
          <w:b/>
        </w:rPr>
        <w:t xml:space="preserve">Převod mezi fondy (krok </w:t>
      </w:r>
      <w:r w:rsidR="00656D39">
        <w:rPr>
          <w:b/>
        </w:rPr>
        <w:t>2</w:t>
      </w:r>
      <w:r w:rsidRPr="00AF3329">
        <w:rPr>
          <w:b/>
        </w:rPr>
        <w:t>)</w:t>
      </w:r>
      <w:r w:rsidR="00654593">
        <w:rPr>
          <w:b/>
        </w:rPr>
        <w:t>.</w:t>
      </w:r>
    </w:p>
    <w:p w14:paraId="0D323E08" w14:textId="4D4D36CC" w:rsidR="00A14F24" w:rsidRPr="00654593" w:rsidRDefault="008A542C" w:rsidP="00654593">
      <w:pPr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obsahuje</w:t>
      </w:r>
      <w:r w:rsidR="00E65EAF" w:rsidRPr="00654593">
        <w:rPr>
          <w:rFonts w:ascii="Arial" w:hAnsi="Arial" w:cs="Arial"/>
          <w:sz w:val="20"/>
          <w:szCs w:val="20"/>
        </w:rPr>
        <w:t xml:space="preserve"> p</w:t>
      </w:r>
      <w:r w:rsidR="00A14F24" w:rsidRPr="00654593">
        <w:rPr>
          <w:rFonts w:ascii="Arial" w:hAnsi="Arial" w:cs="Arial"/>
          <w:sz w:val="20"/>
          <w:szCs w:val="20"/>
        </w:rPr>
        <w:t xml:space="preserve">řevod 10 </w:t>
      </w:r>
      <w:r w:rsidR="00C8154B" w:rsidRPr="00654593">
        <w:rPr>
          <w:rFonts w:ascii="Arial" w:hAnsi="Arial" w:cs="Arial"/>
          <w:sz w:val="20"/>
          <w:szCs w:val="20"/>
        </w:rPr>
        <w:t>% alokace ESF+ do FS</w:t>
      </w:r>
      <w:r w:rsidR="00A60097" w:rsidRPr="00654593">
        <w:rPr>
          <w:rFonts w:ascii="Arial" w:hAnsi="Arial" w:cs="Arial"/>
          <w:sz w:val="20"/>
          <w:szCs w:val="20"/>
        </w:rPr>
        <w:t xml:space="preserve"> (proporčně z alokací všech kategorií regionů).</w:t>
      </w:r>
      <w:r w:rsidR="00A14F24" w:rsidRPr="00654593">
        <w:rPr>
          <w:rFonts w:ascii="Arial" w:hAnsi="Arial" w:cs="Arial"/>
          <w:sz w:val="20"/>
          <w:szCs w:val="20"/>
        </w:rPr>
        <w:t xml:space="preserve">, </w:t>
      </w:r>
    </w:p>
    <w:p w14:paraId="5B8273B9" w14:textId="77777777" w:rsidR="00C8154B" w:rsidRDefault="00C8154B" w:rsidP="00C8154B">
      <w:pPr>
        <w:pStyle w:val="Odstavecseseznamem"/>
        <w:ind w:left="357"/>
        <w:jc w:val="both"/>
        <w:rPr>
          <w:b/>
        </w:rPr>
      </w:pPr>
    </w:p>
    <w:p w14:paraId="369E709A" w14:textId="17268B1F" w:rsidR="00C8154B" w:rsidRDefault="00C8154B" w:rsidP="00C8154B">
      <w:pPr>
        <w:pStyle w:val="Odstavecseseznamem"/>
        <w:numPr>
          <w:ilvl w:val="0"/>
          <w:numId w:val="4"/>
        </w:numPr>
        <w:ind w:left="357" w:hanging="357"/>
        <w:jc w:val="both"/>
        <w:rPr>
          <w:b/>
        </w:rPr>
      </w:pPr>
      <w:r>
        <w:rPr>
          <w:b/>
        </w:rPr>
        <w:t xml:space="preserve">Převod části alokace do nástroje InvestEU (krok </w:t>
      </w:r>
      <w:r w:rsidR="00656D39">
        <w:rPr>
          <w:b/>
        </w:rPr>
        <w:t>3</w:t>
      </w:r>
      <w:r>
        <w:rPr>
          <w:b/>
        </w:rPr>
        <w:t>).</w:t>
      </w:r>
    </w:p>
    <w:p w14:paraId="7752891A" w14:textId="51C07612" w:rsidR="00C8154B" w:rsidRPr="00654593" w:rsidRDefault="008A542C" w:rsidP="00654593">
      <w:pPr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obsahuje</w:t>
      </w:r>
      <w:r w:rsidR="00C8154B" w:rsidRPr="00654593">
        <w:rPr>
          <w:rFonts w:ascii="Arial" w:hAnsi="Arial" w:cs="Arial"/>
          <w:sz w:val="20"/>
          <w:szCs w:val="20"/>
        </w:rPr>
        <w:t xml:space="preserve"> převod z EFRR do </w:t>
      </w:r>
      <w:r w:rsidR="00E65EAF" w:rsidRPr="00654593">
        <w:rPr>
          <w:rFonts w:ascii="Arial" w:hAnsi="Arial" w:cs="Arial"/>
          <w:sz w:val="20"/>
          <w:szCs w:val="20"/>
        </w:rPr>
        <w:t xml:space="preserve">nástroje </w:t>
      </w:r>
      <w:r w:rsidR="00C8154B" w:rsidRPr="00654593">
        <w:rPr>
          <w:rFonts w:ascii="Arial" w:hAnsi="Arial" w:cs="Arial"/>
          <w:sz w:val="20"/>
          <w:szCs w:val="20"/>
        </w:rPr>
        <w:t>InvestEU pro potřeby akti</w:t>
      </w:r>
      <w:r>
        <w:rPr>
          <w:rFonts w:ascii="Arial" w:hAnsi="Arial" w:cs="Arial"/>
          <w:sz w:val="20"/>
          <w:szCs w:val="20"/>
        </w:rPr>
        <w:t xml:space="preserve">vit </w:t>
      </w:r>
      <w:r w:rsidR="00732326">
        <w:rPr>
          <w:rFonts w:ascii="Arial" w:hAnsi="Arial" w:cs="Arial"/>
          <w:sz w:val="20"/>
          <w:szCs w:val="20"/>
        </w:rPr>
        <w:t>v gesci Minister</w:t>
      </w:r>
      <w:r>
        <w:rPr>
          <w:rFonts w:ascii="Arial" w:hAnsi="Arial" w:cs="Arial"/>
          <w:sz w:val="20"/>
          <w:szCs w:val="20"/>
        </w:rPr>
        <w:t>s</w:t>
      </w:r>
      <w:r w:rsidR="00732326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va průmyslu a obchodu</w:t>
      </w:r>
      <w:r w:rsidR="00C8154B" w:rsidRPr="00654593">
        <w:rPr>
          <w:rFonts w:ascii="Arial" w:hAnsi="Arial" w:cs="Arial"/>
          <w:sz w:val="20"/>
          <w:szCs w:val="20"/>
        </w:rPr>
        <w:t xml:space="preserve"> ve výši </w:t>
      </w:r>
      <w:r w:rsidR="00A14F24" w:rsidRPr="00654593">
        <w:rPr>
          <w:rFonts w:ascii="Arial" w:hAnsi="Arial" w:cs="Arial"/>
          <w:sz w:val="20"/>
          <w:szCs w:val="20"/>
        </w:rPr>
        <w:t>8</w:t>
      </w:r>
      <w:r w:rsidR="00C8154B" w:rsidRPr="00654593">
        <w:rPr>
          <w:rFonts w:ascii="Arial" w:hAnsi="Arial" w:cs="Arial"/>
          <w:sz w:val="20"/>
          <w:szCs w:val="20"/>
        </w:rPr>
        <w:t>0 mil. EUR (</w:t>
      </w:r>
      <w:r w:rsidR="00A60097" w:rsidRPr="00654593">
        <w:rPr>
          <w:rFonts w:ascii="Arial" w:hAnsi="Arial" w:cs="Arial"/>
          <w:sz w:val="20"/>
          <w:szCs w:val="20"/>
        </w:rPr>
        <w:t>proporčně z alokací všech kategorií regionů</w:t>
      </w:r>
      <w:r w:rsidR="00C8154B" w:rsidRPr="00654593">
        <w:rPr>
          <w:rFonts w:ascii="Arial" w:hAnsi="Arial" w:cs="Arial"/>
          <w:sz w:val="20"/>
          <w:szCs w:val="20"/>
        </w:rPr>
        <w:t xml:space="preserve">). </w:t>
      </w:r>
    </w:p>
    <w:p w14:paraId="34629D63" w14:textId="77777777" w:rsidR="00C8154B" w:rsidRDefault="00C8154B" w:rsidP="00C8154B">
      <w:pPr>
        <w:pStyle w:val="Odstavecseseznamem"/>
        <w:ind w:left="357"/>
        <w:jc w:val="both"/>
        <w:rPr>
          <w:b/>
        </w:rPr>
      </w:pPr>
    </w:p>
    <w:p w14:paraId="3A5106BE" w14:textId="07FE2D2F" w:rsidR="00E65EAF" w:rsidRDefault="00A60097" w:rsidP="00C8154B">
      <w:pPr>
        <w:pStyle w:val="Odstavecseseznamem"/>
        <w:numPr>
          <w:ilvl w:val="0"/>
          <w:numId w:val="4"/>
        </w:numPr>
        <w:ind w:left="357" w:hanging="357"/>
        <w:jc w:val="both"/>
        <w:rPr>
          <w:b/>
        </w:rPr>
      </w:pPr>
      <w:r w:rsidRPr="00A60097">
        <w:rPr>
          <w:b/>
        </w:rPr>
        <w:t xml:space="preserve">Převod alokací mezi kategoriemi regionů (krok </w:t>
      </w:r>
      <w:r w:rsidR="00656D39">
        <w:rPr>
          <w:b/>
        </w:rPr>
        <w:t>4</w:t>
      </w:r>
      <w:r w:rsidRPr="00A60097">
        <w:rPr>
          <w:b/>
        </w:rPr>
        <w:t>)</w:t>
      </w:r>
      <w:r w:rsidR="00654593">
        <w:rPr>
          <w:b/>
        </w:rPr>
        <w:t>.</w:t>
      </w:r>
    </w:p>
    <w:p w14:paraId="76FF63C7" w14:textId="5F7E76D1" w:rsidR="00A60097" w:rsidRPr="00654593" w:rsidRDefault="008A542C" w:rsidP="00654593">
      <w:pPr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 obsahuje</w:t>
      </w:r>
      <w:r w:rsidR="00E65EAF" w:rsidRPr="00654593">
        <w:rPr>
          <w:rFonts w:ascii="Arial" w:hAnsi="Arial" w:cs="Arial"/>
          <w:sz w:val="20"/>
          <w:szCs w:val="20"/>
        </w:rPr>
        <w:t xml:space="preserve"> převod alokace</w:t>
      </w:r>
      <w:r w:rsidR="00A60097" w:rsidRPr="00654593">
        <w:rPr>
          <w:rFonts w:ascii="Arial" w:hAnsi="Arial" w:cs="Arial"/>
          <w:sz w:val="20"/>
          <w:szCs w:val="20"/>
        </w:rPr>
        <w:t xml:space="preserve"> </w:t>
      </w:r>
      <w:r w:rsidR="00E65EAF" w:rsidRPr="00654593">
        <w:rPr>
          <w:rFonts w:ascii="Arial" w:hAnsi="Arial" w:cs="Arial"/>
          <w:sz w:val="20"/>
          <w:szCs w:val="20"/>
        </w:rPr>
        <w:t xml:space="preserve">EFRR </w:t>
      </w:r>
      <w:r w:rsidR="00A60097" w:rsidRPr="00654593">
        <w:rPr>
          <w:rFonts w:ascii="Arial" w:hAnsi="Arial" w:cs="Arial"/>
          <w:sz w:val="20"/>
          <w:szCs w:val="20"/>
        </w:rPr>
        <w:t>ve výši 3 % alokace na méně rozvinuté regiony a přechodové regiony do alokace na více rozvinut</w:t>
      </w:r>
      <w:r w:rsidR="004F7763" w:rsidRPr="00654593">
        <w:rPr>
          <w:rFonts w:ascii="Arial" w:hAnsi="Arial" w:cs="Arial"/>
          <w:sz w:val="20"/>
          <w:szCs w:val="20"/>
        </w:rPr>
        <w:t>ý</w:t>
      </w:r>
      <w:r w:rsidR="00A60097" w:rsidRPr="00654593">
        <w:rPr>
          <w:rFonts w:ascii="Arial" w:hAnsi="Arial" w:cs="Arial"/>
          <w:sz w:val="20"/>
          <w:szCs w:val="20"/>
        </w:rPr>
        <w:t xml:space="preserve"> region</w:t>
      </w:r>
      <w:r w:rsidR="00ED7630">
        <w:rPr>
          <w:rFonts w:ascii="Arial" w:hAnsi="Arial" w:cs="Arial"/>
          <w:sz w:val="20"/>
          <w:szCs w:val="20"/>
        </w:rPr>
        <w:t xml:space="preserve"> (převážně bude využito na aktivity celostátního významu jako je e-Government, vysoké školství, veřejné výzkumné instituce)</w:t>
      </w:r>
      <w:r w:rsidR="00A60097" w:rsidRPr="00654593">
        <w:rPr>
          <w:rFonts w:ascii="Arial" w:hAnsi="Arial" w:cs="Arial"/>
          <w:sz w:val="20"/>
          <w:szCs w:val="20"/>
        </w:rPr>
        <w:t>.</w:t>
      </w:r>
    </w:p>
    <w:p w14:paraId="2C3981AD" w14:textId="77777777" w:rsidR="00A60097" w:rsidRPr="00A60097" w:rsidRDefault="00A60097" w:rsidP="00A60097">
      <w:pPr>
        <w:pStyle w:val="Odstavecseseznamem"/>
        <w:ind w:left="357"/>
        <w:jc w:val="both"/>
        <w:rPr>
          <w:b/>
        </w:rPr>
      </w:pPr>
    </w:p>
    <w:p w14:paraId="463CAB04" w14:textId="5AE4E222" w:rsidR="00C8154B" w:rsidRPr="00A60097" w:rsidRDefault="00C8154B" w:rsidP="00C8154B">
      <w:pPr>
        <w:pStyle w:val="Odstavecseseznamem"/>
        <w:numPr>
          <w:ilvl w:val="0"/>
          <w:numId w:val="4"/>
        </w:numPr>
        <w:ind w:left="357" w:hanging="357"/>
        <w:jc w:val="both"/>
        <w:rPr>
          <w:b/>
        </w:rPr>
      </w:pPr>
      <w:r w:rsidRPr="00A60097">
        <w:rPr>
          <w:b/>
        </w:rPr>
        <w:t xml:space="preserve">Odečtení alokace na technickou pomoc </w:t>
      </w:r>
      <w:r w:rsidRPr="00ED7630">
        <w:rPr>
          <w:b/>
        </w:rPr>
        <w:t xml:space="preserve">podle maximálních podílů u jednotlivých fondů </w:t>
      </w:r>
      <w:r w:rsidR="002B02D3" w:rsidRPr="00ED7630">
        <w:t>– 3,5 % u EFRR, 4,0 </w:t>
      </w:r>
      <w:r w:rsidR="003805B3" w:rsidRPr="00ED7630">
        <w:t>% u ESF</w:t>
      </w:r>
      <w:r w:rsidR="003805B3" w:rsidRPr="00ED7630">
        <w:rPr>
          <w:rFonts w:cs="Arial"/>
        </w:rPr>
        <w:t>+</w:t>
      </w:r>
      <w:r w:rsidR="003805B3" w:rsidRPr="00ED7630">
        <w:t xml:space="preserve"> a 2,5 % u FS</w:t>
      </w:r>
      <w:r w:rsidR="003805B3" w:rsidRPr="00A60097">
        <w:t xml:space="preserve"> </w:t>
      </w:r>
      <w:r w:rsidRPr="00A60097">
        <w:rPr>
          <w:b/>
        </w:rPr>
        <w:t xml:space="preserve">(krok </w:t>
      </w:r>
      <w:r w:rsidR="00656D39">
        <w:rPr>
          <w:b/>
        </w:rPr>
        <w:t>5</w:t>
      </w:r>
      <w:r w:rsidRPr="00A60097">
        <w:rPr>
          <w:b/>
        </w:rPr>
        <w:t>)</w:t>
      </w:r>
      <w:r w:rsidRPr="00A60097">
        <w:t>.</w:t>
      </w:r>
    </w:p>
    <w:p w14:paraId="2079A04E" w14:textId="50CC5B31" w:rsidR="00C8154B" w:rsidRPr="00654593" w:rsidRDefault="00C8154B" w:rsidP="00654593">
      <w:pPr>
        <w:ind w:left="357"/>
        <w:jc w:val="both"/>
        <w:rPr>
          <w:rFonts w:ascii="Arial" w:hAnsi="Arial" w:cs="Arial"/>
          <w:sz w:val="20"/>
          <w:szCs w:val="20"/>
        </w:rPr>
      </w:pPr>
      <w:r w:rsidRPr="00654593">
        <w:rPr>
          <w:rFonts w:ascii="Arial" w:hAnsi="Arial" w:cs="Arial"/>
          <w:sz w:val="20"/>
          <w:szCs w:val="20"/>
        </w:rPr>
        <w:t xml:space="preserve">Jedná se o vyčlenění alokace určené </w:t>
      </w:r>
      <w:r w:rsidR="00ED7630">
        <w:rPr>
          <w:rFonts w:ascii="Arial" w:hAnsi="Arial" w:cs="Arial"/>
          <w:sz w:val="20"/>
          <w:szCs w:val="20"/>
        </w:rPr>
        <w:t>na</w:t>
      </w:r>
      <w:r w:rsidRPr="00654593">
        <w:rPr>
          <w:rFonts w:ascii="Arial" w:hAnsi="Arial" w:cs="Arial"/>
          <w:sz w:val="20"/>
          <w:szCs w:val="20"/>
        </w:rPr>
        <w:t xml:space="preserve"> technickou pomoc, kterou </w:t>
      </w:r>
      <w:r w:rsidR="008A542C">
        <w:rPr>
          <w:rFonts w:ascii="Arial" w:hAnsi="Arial" w:cs="Arial"/>
          <w:sz w:val="20"/>
          <w:szCs w:val="20"/>
        </w:rPr>
        <w:t>ČR</w:t>
      </w:r>
      <w:r w:rsidRPr="00654593">
        <w:rPr>
          <w:rFonts w:ascii="Arial" w:hAnsi="Arial" w:cs="Arial"/>
          <w:sz w:val="20"/>
          <w:szCs w:val="20"/>
        </w:rPr>
        <w:t xml:space="preserve"> využije prostřednictvím samostatného Operačního programu Technická pomoc a dále prostřednictvím samostatných priorit (podle terminologie 2014–2020 prioritních os) v rámci jednotlivých operačních programů. </w:t>
      </w:r>
    </w:p>
    <w:p w14:paraId="75C80B79" w14:textId="77777777" w:rsidR="00935C1A" w:rsidRPr="00B65C88" w:rsidRDefault="00935C1A" w:rsidP="00226238">
      <w:pPr>
        <w:pStyle w:val="Odstavecseseznamem"/>
        <w:ind w:left="357"/>
        <w:jc w:val="both"/>
        <w:rPr>
          <w:b/>
        </w:rPr>
      </w:pPr>
    </w:p>
    <w:p w14:paraId="6CB7729F" w14:textId="77777777" w:rsidR="00ED7630" w:rsidRDefault="00C8154B" w:rsidP="00C8154B">
      <w:pPr>
        <w:pStyle w:val="Odstavecseseznamem"/>
        <w:ind w:left="0"/>
        <w:jc w:val="both"/>
        <w:rPr>
          <w:b/>
        </w:rPr>
      </w:pPr>
      <w:r w:rsidRPr="005959BB">
        <w:rPr>
          <w:b/>
        </w:rPr>
        <w:t xml:space="preserve">Výsledkem těchto </w:t>
      </w:r>
      <w:r w:rsidR="00656D39">
        <w:rPr>
          <w:b/>
        </w:rPr>
        <w:t>5</w:t>
      </w:r>
      <w:r w:rsidRPr="005959BB">
        <w:rPr>
          <w:b/>
        </w:rPr>
        <w:t xml:space="preserve"> kroků </w:t>
      </w:r>
      <w:r>
        <w:rPr>
          <w:b/>
        </w:rPr>
        <w:t xml:space="preserve">(fáze 1) </w:t>
      </w:r>
      <w:r w:rsidRPr="005959BB">
        <w:rPr>
          <w:b/>
        </w:rPr>
        <w:t xml:space="preserve">je stanovení alokací </w:t>
      </w:r>
      <w:r w:rsidR="004F7763">
        <w:rPr>
          <w:b/>
        </w:rPr>
        <w:t xml:space="preserve">jednotlivých fondů určených </w:t>
      </w:r>
      <w:r>
        <w:rPr>
          <w:b/>
        </w:rPr>
        <w:t>n</w:t>
      </w:r>
      <w:r w:rsidRPr="005959BB">
        <w:rPr>
          <w:b/>
        </w:rPr>
        <w:t xml:space="preserve">a financování věcných oblastí </w:t>
      </w:r>
      <w:r w:rsidR="004F7763">
        <w:rPr>
          <w:b/>
        </w:rPr>
        <w:t>v</w:t>
      </w:r>
      <w:r w:rsidRPr="005959BB">
        <w:rPr>
          <w:b/>
        </w:rPr>
        <w:t> operační</w:t>
      </w:r>
      <w:r w:rsidR="004F7763">
        <w:rPr>
          <w:b/>
        </w:rPr>
        <w:t>ch</w:t>
      </w:r>
      <w:r>
        <w:rPr>
          <w:b/>
        </w:rPr>
        <w:t xml:space="preserve"> program</w:t>
      </w:r>
      <w:r w:rsidR="004F7763">
        <w:rPr>
          <w:b/>
        </w:rPr>
        <w:t>ech</w:t>
      </w:r>
      <w:r w:rsidR="00ED7630">
        <w:rPr>
          <w:b/>
        </w:rPr>
        <w:t>.</w:t>
      </w:r>
    </w:p>
    <w:p w14:paraId="03C8479A" w14:textId="77777777" w:rsidR="00ED7630" w:rsidRDefault="00ED7630" w:rsidP="00C8154B">
      <w:pPr>
        <w:pStyle w:val="Odstavecseseznamem"/>
        <w:ind w:left="0"/>
        <w:jc w:val="both"/>
        <w:rPr>
          <w:b/>
        </w:rPr>
      </w:pPr>
    </w:p>
    <w:p w14:paraId="3D4295A0" w14:textId="71D7EDBC" w:rsidR="000C4805" w:rsidRPr="00ED7630" w:rsidRDefault="000C4805" w:rsidP="00C8154B">
      <w:pPr>
        <w:pStyle w:val="Odstavecseseznamem"/>
        <w:ind w:left="0"/>
        <w:jc w:val="both"/>
      </w:pPr>
      <w:r w:rsidRPr="00ED7630">
        <w:t xml:space="preserve">Tab. 1: </w:t>
      </w:r>
      <w:r w:rsidR="00650BB3" w:rsidRPr="00ED7630">
        <w:t>Popis fáze 1 (v EUR, běžné ceny)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38"/>
        <w:gridCol w:w="2039"/>
        <w:gridCol w:w="2039"/>
        <w:gridCol w:w="2039"/>
        <w:gridCol w:w="2039"/>
      </w:tblGrid>
      <w:tr w:rsidR="000C4805" w14:paraId="3946FE45" w14:textId="77777777" w:rsidTr="000C4805">
        <w:tc>
          <w:tcPr>
            <w:tcW w:w="2038" w:type="dxa"/>
          </w:tcPr>
          <w:p w14:paraId="181FFFB6" w14:textId="77777777" w:rsidR="000C4805" w:rsidRDefault="000C4805" w:rsidP="00C8154B">
            <w:pPr>
              <w:pStyle w:val="Odstavecseseznamem"/>
              <w:ind w:left="0"/>
              <w:jc w:val="both"/>
              <w:rPr>
                <w:b/>
              </w:rPr>
            </w:pPr>
          </w:p>
        </w:tc>
        <w:tc>
          <w:tcPr>
            <w:tcW w:w="2039" w:type="dxa"/>
          </w:tcPr>
          <w:p w14:paraId="1EA1AAE8" w14:textId="0169E800" w:rsidR="000C4805" w:rsidRDefault="000C4805" w:rsidP="00C8154B">
            <w:pPr>
              <w:pStyle w:val="Odstavecseseznamem"/>
              <w:ind w:left="0"/>
              <w:jc w:val="both"/>
              <w:rPr>
                <w:b/>
              </w:rPr>
            </w:pPr>
            <w:r>
              <w:rPr>
                <w:b/>
              </w:rPr>
              <w:t>EFRR</w:t>
            </w:r>
          </w:p>
        </w:tc>
        <w:tc>
          <w:tcPr>
            <w:tcW w:w="2039" w:type="dxa"/>
          </w:tcPr>
          <w:p w14:paraId="3B264C31" w14:textId="14FD8EFD" w:rsidR="000C4805" w:rsidRDefault="000C4805" w:rsidP="00C8154B">
            <w:pPr>
              <w:pStyle w:val="Odstavecseseznamem"/>
              <w:ind w:left="0"/>
              <w:jc w:val="both"/>
              <w:rPr>
                <w:b/>
              </w:rPr>
            </w:pPr>
            <w:r>
              <w:rPr>
                <w:b/>
              </w:rPr>
              <w:t>ESF+</w:t>
            </w:r>
          </w:p>
        </w:tc>
        <w:tc>
          <w:tcPr>
            <w:tcW w:w="2039" w:type="dxa"/>
          </w:tcPr>
          <w:p w14:paraId="4745B956" w14:textId="1E75119D" w:rsidR="000C4805" w:rsidRDefault="000C4805" w:rsidP="00C8154B">
            <w:pPr>
              <w:pStyle w:val="Odstavecseseznamem"/>
              <w:ind w:left="0"/>
              <w:jc w:val="both"/>
              <w:rPr>
                <w:b/>
              </w:rPr>
            </w:pPr>
            <w:r>
              <w:rPr>
                <w:b/>
              </w:rPr>
              <w:t>FS</w:t>
            </w:r>
          </w:p>
        </w:tc>
        <w:tc>
          <w:tcPr>
            <w:tcW w:w="2039" w:type="dxa"/>
          </w:tcPr>
          <w:p w14:paraId="58E3E14C" w14:textId="0306684D" w:rsidR="000C4805" w:rsidRDefault="000C4805" w:rsidP="00C8154B">
            <w:pPr>
              <w:pStyle w:val="Odstavecseseznamem"/>
              <w:ind w:left="0"/>
              <w:jc w:val="both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0C4805" w:rsidRPr="00650BB3" w14:paraId="3620355B" w14:textId="77777777" w:rsidTr="000C4805">
        <w:tc>
          <w:tcPr>
            <w:tcW w:w="2038" w:type="dxa"/>
          </w:tcPr>
          <w:p w14:paraId="4E315293" w14:textId="77777777" w:rsidR="00650BB3" w:rsidRPr="00650BB3" w:rsidRDefault="00650BB3" w:rsidP="00C8154B">
            <w:pPr>
              <w:pStyle w:val="Odstavecseseznamem"/>
              <w:ind w:left="0"/>
              <w:jc w:val="both"/>
              <w:rPr>
                <w:bCs/>
              </w:rPr>
            </w:pPr>
            <w:r w:rsidRPr="00650BB3">
              <w:rPr>
                <w:bCs/>
              </w:rPr>
              <w:t>Krok 1</w:t>
            </w:r>
          </w:p>
          <w:p w14:paraId="739578DA" w14:textId="346CD4ED" w:rsidR="000C4805" w:rsidRPr="00650BB3" w:rsidRDefault="000C4805" w:rsidP="00C8154B">
            <w:pPr>
              <w:pStyle w:val="Odstavecseseznamem"/>
              <w:ind w:left="0"/>
              <w:jc w:val="both"/>
              <w:rPr>
                <w:bCs/>
              </w:rPr>
            </w:pPr>
            <w:r w:rsidRPr="00650BB3">
              <w:rPr>
                <w:bCs/>
              </w:rPr>
              <w:t>Výchozí alokace</w:t>
            </w:r>
          </w:p>
        </w:tc>
        <w:tc>
          <w:tcPr>
            <w:tcW w:w="2039" w:type="dxa"/>
          </w:tcPr>
          <w:p w14:paraId="484A3097" w14:textId="4A61F81C" w:rsidR="000C4805" w:rsidRPr="009102C3" w:rsidRDefault="000C4805" w:rsidP="00E20DF3">
            <w:pPr>
              <w:pStyle w:val="Odstavecseseznamem"/>
              <w:ind w:left="0"/>
              <w:jc w:val="right"/>
              <w:rPr>
                <w:rFonts w:cs="Arial"/>
                <w:bCs/>
                <w:szCs w:val="20"/>
              </w:rPr>
            </w:pPr>
            <w:r w:rsidRPr="0032439E">
              <w:rPr>
                <w:rFonts w:cs="Arial"/>
                <w:bCs/>
                <w:szCs w:val="20"/>
              </w:rPr>
              <w:t>10</w:t>
            </w:r>
            <w:r w:rsidRPr="009102C3">
              <w:rPr>
                <w:rFonts w:cs="Arial"/>
                <w:bCs/>
                <w:szCs w:val="20"/>
              </w:rPr>
              <w:t> 426 328 254</w:t>
            </w:r>
          </w:p>
        </w:tc>
        <w:tc>
          <w:tcPr>
            <w:tcW w:w="2039" w:type="dxa"/>
          </w:tcPr>
          <w:p w14:paraId="6136F230" w14:textId="5A4FB865" w:rsidR="000C4805" w:rsidRPr="00F376E1" w:rsidRDefault="000C4805" w:rsidP="00E20DF3">
            <w:pPr>
              <w:pStyle w:val="Odstavecseseznamem"/>
              <w:ind w:left="0"/>
              <w:jc w:val="right"/>
              <w:rPr>
                <w:rFonts w:cs="Arial"/>
                <w:bCs/>
                <w:szCs w:val="20"/>
              </w:rPr>
            </w:pPr>
            <w:r w:rsidRPr="00F376E1">
              <w:rPr>
                <w:rFonts w:cs="Arial"/>
                <w:bCs/>
                <w:szCs w:val="20"/>
              </w:rPr>
              <w:t>2 701 002 631</w:t>
            </w:r>
          </w:p>
        </w:tc>
        <w:tc>
          <w:tcPr>
            <w:tcW w:w="2039" w:type="dxa"/>
          </w:tcPr>
          <w:p w14:paraId="13F5F368" w14:textId="30CDD86F" w:rsidR="000C4805" w:rsidRPr="004F7763" w:rsidRDefault="000C4805" w:rsidP="00E20DF3">
            <w:pPr>
              <w:pStyle w:val="Odstavecseseznamem"/>
              <w:ind w:left="0"/>
              <w:jc w:val="right"/>
              <w:rPr>
                <w:rFonts w:cs="Arial"/>
                <w:bCs/>
                <w:szCs w:val="20"/>
              </w:rPr>
            </w:pPr>
            <w:r w:rsidRPr="004F7763">
              <w:rPr>
                <w:rFonts w:cs="Arial"/>
                <w:bCs/>
                <w:szCs w:val="20"/>
              </w:rPr>
              <w:t>6 365 295 625</w:t>
            </w:r>
          </w:p>
        </w:tc>
        <w:tc>
          <w:tcPr>
            <w:tcW w:w="2039" w:type="dxa"/>
          </w:tcPr>
          <w:p w14:paraId="5D8799B2" w14:textId="20BBD89B" w:rsidR="000C4805" w:rsidRPr="00F2297B" w:rsidRDefault="000C4805" w:rsidP="00E20DF3">
            <w:pPr>
              <w:pStyle w:val="Odstavecseseznamem"/>
              <w:ind w:left="0"/>
              <w:jc w:val="right"/>
              <w:rPr>
                <w:rFonts w:cs="Arial"/>
                <w:bCs/>
                <w:szCs w:val="20"/>
              </w:rPr>
            </w:pPr>
            <w:r w:rsidRPr="00F2297B">
              <w:rPr>
                <w:rFonts w:cs="Arial"/>
                <w:bCs/>
                <w:szCs w:val="20"/>
              </w:rPr>
              <w:t>19 492 626 510</w:t>
            </w:r>
          </w:p>
        </w:tc>
      </w:tr>
      <w:tr w:rsidR="000C4805" w:rsidRPr="00650BB3" w14:paraId="6ADF0A33" w14:textId="77777777" w:rsidTr="000C4805">
        <w:tc>
          <w:tcPr>
            <w:tcW w:w="2038" w:type="dxa"/>
          </w:tcPr>
          <w:p w14:paraId="51B0A21B" w14:textId="5A93205B" w:rsidR="00650BB3" w:rsidRPr="00650BB3" w:rsidRDefault="00650BB3" w:rsidP="00C8154B">
            <w:pPr>
              <w:pStyle w:val="Odstavecseseznamem"/>
              <w:ind w:left="0"/>
              <w:jc w:val="both"/>
              <w:rPr>
                <w:bCs/>
              </w:rPr>
            </w:pPr>
            <w:r w:rsidRPr="00650BB3">
              <w:rPr>
                <w:bCs/>
              </w:rPr>
              <w:t>Krok 2</w:t>
            </w:r>
          </w:p>
          <w:p w14:paraId="44B22854" w14:textId="7DAC2FBF" w:rsidR="000C4805" w:rsidRPr="00650BB3" w:rsidRDefault="000C4805" w:rsidP="00C8154B">
            <w:pPr>
              <w:pStyle w:val="Odstavecseseznamem"/>
              <w:ind w:left="0"/>
              <w:jc w:val="both"/>
              <w:rPr>
                <w:bCs/>
              </w:rPr>
            </w:pPr>
            <w:r w:rsidRPr="00650BB3">
              <w:rPr>
                <w:bCs/>
              </w:rPr>
              <w:t>Převod 10 % alokace ESF+ do FS</w:t>
            </w:r>
          </w:p>
        </w:tc>
        <w:tc>
          <w:tcPr>
            <w:tcW w:w="2039" w:type="dxa"/>
          </w:tcPr>
          <w:p w14:paraId="01C202B3" w14:textId="318D97EE" w:rsidR="000C4805" w:rsidRPr="009102C3" w:rsidRDefault="000C4805" w:rsidP="00E20DF3">
            <w:pPr>
              <w:pStyle w:val="Odstavecseseznamem"/>
              <w:ind w:left="0"/>
              <w:jc w:val="right"/>
              <w:rPr>
                <w:rFonts w:cs="Arial"/>
                <w:bCs/>
                <w:szCs w:val="20"/>
              </w:rPr>
            </w:pPr>
            <w:r w:rsidRPr="0032439E"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2039" w:type="dxa"/>
          </w:tcPr>
          <w:p w14:paraId="0AEE4946" w14:textId="3CAC1BDF" w:rsidR="000C4805" w:rsidRPr="00F376E1" w:rsidRDefault="000C4805" w:rsidP="00E20DF3">
            <w:pPr>
              <w:jc w:val="right"/>
              <w:rPr>
                <w:rFonts w:cs="Arial"/>
                <w:bCs/>
                <w:szCs w:val="20"/>
              </w:rPr>
            </w:pPr>
            <w:r w:rsidRPr="00E20DF3">
              <w:rPr>
                <w:rFonts w:ascii="Arial" w:hAnsi="Arial" w:cs="Arial"/>
                <w:bCs/>
                <w:sz w:val="20"/>
                <w:szCs w:val="20"/>
              </w:rPr>
              <w:t>- 270 100 263</w:t>
            </w:r>
          </w:p>
        </w:tc>
        <w:tc>
          <w:tcPr>
            <w:tcW w:w="2039" w:type="dxa"/>
          </w:tcPr>
          <w:p w14:paraId="727DB767" w14:textId="031FCC6F" w:rsidR="000C4805" w:rsidRPr="009102C3" w:rsidRDefault="000C4805" w:rsidP="00E20DF3">
            <w:pPr>
              <w:pStyle w:val="Odstavecseseznamem"/>
              <w:ind w:left="0"/>
              <w:jc w:val="right"/>
              <w:rPr>
                <w:rFonts w:cs="Arial"/>
                <w:bCs/>
                <w:szCs w:val="20"/>
              </w:rPr>
            </w:pPr>
            <w:r w:rsidRPr="0032439E">
              <w:rPr>
                <w:rFonts w:cs="Arial"/>
                <w:bCs/>
                <w:szCs w:val="20"/>
              </w:rPr>
              <w:t xml:space="preserve">+ </w:t>
            </w:r>
            <w:r w:rsidRPr="009102C3">
              <w:rPr>
                <w:rFonts w:cs="Arial"/>
                <w:bCs/>
                <w:szCs w:val="20"/>
              </w:rPr>
              <w:t>270 100 263</w:t>
            </w:r>
          </w:p>
        </w:tc>
        <w:tc>
          <w:tcPr>
            <w:tcW w:w="2039" w:type="dxa"/>
          </w:tcPr>
          <w:p w14:paraId="5BF1EB5C" w14:textId="4558EDAA" w:rsidR="000C4805" w:rsidRPr="00F376E1" w:rsidRDefault="000C4805" w:rsidP="00E20DF3">
            <w:pPr>
              <w:pStyle w:val="Odstavecseseznamem"/>
              <w:ind w:left="0"/>
              <w:jc w:val="right"/>
              <w:rPr>
                <w:rFonts w:cs="Arial"/>
                <w:bCs/>
                <w:szCs w:val="20"/>
              </w:rPr>
            </w:pPr>
            <w:r w:rsidRPr="00F376E1">
              <w:rPr>
                <w:rFonts w:cs="Arial"/>
                <w:bCs/>
                <w:szCs w:val="20"/>
              </w:rPr>
              <w:t>0</w:t>
            </w:r>
          </w:p>
        </w:tc>
      </w:tr>
      <w:tr w:rsidR="000C4805" w:rsidRPr="00650BB3" w14:paraId="10883010" w14:textId="77777777" w:rsidTr="000C4805">
        <w:tc>
          <w:tcPr>
            <w:tcW w:w="2038" w:type="dxa"/>
          </w:tcPr>
          <w:p w14:paraId="5FC7D7CF" w14:textId="77777777" w:rsidR="00650BB3" w:rsidRPr="00650BB3" w:rsidRDefault="00650BB3" w:rsidP="000C4805">
            <w:pPr>
              <w:pStyle w:val="Odstavecseseznamem"/>
              <w:ind w:left="0"/>
              <w:jc w:val="both"/>
              <w:rPr>
                <w:bCs/>
              </w:rPr>
            </w:pPr>
            <w:r w:rsidRPr="00650BB3">
              <w:rPr>
                <w:bCs/>
              </w:rPr>
              <w:t>Krok 3</w:t>
            </w:r>
          </w:p>
          <w:p w14:paraId="4D04CE40" w14:textId="4DA8CCDB" w:rsidR="000C4805" w:rsidRPr="00650BB3" w:rsidRDefault="000C4805" w:rsidP="000C4805">
            <w:pPr>
              <w:pStyle w:val="Odstavecseseznamem"/>
              <w:ind w:left="0"/>
              <w:jc w:val="both"/>
              <w:rPr>
                <w:bCs/>
              </w:rPr>
            </w:pPr>
            <w:r w:rsidRPr="00650BB3">
              <w:rPr>
                <w:bCs/>
              </w:rPr>
              <w:t>Převod do InvestEU</w:t>
            </w:r>
          </w:p>
        </w:tc>
        <w:tc>
          <w:tcPr>
            <w:tcW w:w="2039" w:type="dxa"/>
          </w:tcPr>
          <w:p w14:paraId="4C6958C6" w14:textId="47B335A7" w:rsidR="000C4805" w:rsidRPr="009102C3" w:rsidRDefault="000C4805" w:rsidP="000C4805">
            <w:pPr>
              <w:pStyle w:val="Odstavecseseznamem"/>
              <w:ind w:left="0"/>
              <w:jc w:val="right"/>
              <w:rPr>
                <w:rFonts w:cs="Arial"/>
                <w:bCs/>
                <w:szCs w:val="20"/>
              </w:rPr>
            </w:pPr>
            <w:r w:rsidRPr="0032439E">
              <w:rPr>
                <w:rFonts w:cs="Arial"/>
                <w:bCs/>
                <w:szCs w:val="20"/>
              </w:rPr>
              <w:t>-</w:t>
            </w:r>
            <w:r w:rsidRPr="009102C3">
              <w:rPr>
                <w:rFonts w:cs="Arial"/>
                <w:bCs/>
                <w:szCs w:val="20"/>
              </w:rPr>
              <w:t xml:space="preserve"> 80 000 000</w:t>
            </w:r>
          </w:p>
        </w:tc>
        <w:tc>
          <w:tcPr>
            <w:tcW w:w="2039" w:type="dxa"/>
          </w:tcPr>
          <w:p w14:paraId="007F7083" w14:textId="411E1C1D" w:rsidR="000C4805" w:rsidRPr="0032439E" w:rsidRDefault="000C4805" w:rsidP="000C4805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E20DF3">
              <w:rPr>
                <w:rFonts w:ascii="Arial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2039" w:type="dxa"/>
          </w:tcPr>
          <w:p w14:paraId="340BF721" w14:textId="3B295336" w:rsidR="000C4805" w:rsidRPr="00F376E1" w:rsidRDefault="000C4805" w:rsidP="000C4805">
            <w:pPr>
              <w:pStyle w:val="Odstavecseseznamem"/>
              <w:ind w:left="0"/>
              <w:jc w:val="right"/>
              <w:rPr>
                <w:rFonts w:cs="Arial"/>
                <w:bCs/>
                <w:szCs w:val="20"/>
              </w:rPr>
            </w:pPr>
            <w:r w:rsidRPr="00F376E1">
              <w:rPr>
                <w:rFonts w:cs="Arial"/>
                <w:bCs/>
                <w:szCs w:val="20"/>
              </w:rPr>
              <w:t>0</w:t>
            </w:r>
          </w:p>
        </w:tc>
        <w:tc>
          <w:tcPr>
            <w:tcW w:w="2039" w:type="dxa"/>
          </w:tcPr>
          <w:p w14:paraId="4A1486E7" w14:textId="3B6A0DD1" w:rsidR="000C4805" w:rsidRPr="0052642B" w:rsidRDefault="000C4805" w:rsidP="000C4805">
            <w:pPr>
              <w:pStyle w:val="Odstavecseseznamem"/>
              <w:ind w:left="0"/>
              <w:jc w:val="right"/>
              <w:rPr>
                <w:rFonts w:cs="Arial"/>
                <w:bCs/>
                <w:szCs w:val="20"/>
              </w:rPr>
            </w:pPr>
            <w:r w:rsidRPr="004F7763">
              <w:rPr>
                <w:rFonts w:cs="Arial"/>
                <w:bCs/>
                <w:szCs w:val="20"/>
              </w:rPr>
              <w:t>- 80 000 000</w:t>
            </w:r>
          </w:p>
        </w:tc>
      </w:tr>
      <w:tr w:rsidR="000C4805" w:rsidRPr="00650BB3" w14:paraId="54D74129" w14:textId="77777777" w:rsidTr="000C4805">
        <w:tc>
          <w:tcPr>
            <w:tcW w:w="2038" w:type="dxa"/>
          </w:tcPr>
          <w:p w14:paraId="0997484F" w14:textId="1B70818B" w:rsidR="000C4805" w:rsidRPr="00650BB3" w:rsidRDefault="000C4805" w:rsidP="00C8154B">
            <w:pPr>
              <w:pStyle w:val="Odstavecseseznamem"/>
              <w:ind w:left="0"/>
              <w:jc w:val="both"/>
              <w:rPr>
                <w:bCs/>
              </w:rPr>
            </w:pPr>
            <w:r w:rsidRPr="00650BB3">
              <w:rPr>
                <w:bCs/>
              </w:rPr>
              <w:t>Alokace po převodech</w:t>
            </w:r>
          </w:p>
        </w:tc>
        <w:tc>
          <w:tcPr>
            <w:tcW w:w="2039" w:type="dxa"/>
          </w:tcPr>
          <w:p w14:paraId="0BBDA2E5" w14:textId="0057A29E" w:rsidR="000C4805" w:rsidRPr="009102C3" w:rsidRDefault="000C4805" w:rsidP="00E20DF3">
            <w:pPr>
              <w:pStyle w:val="Odstavecseseznamem"/>
              <w:ind w:left="0"/>
              <w:jc w:val="right"/>
              <w:rPr>
                <w:rFonts w:cs="Arial"/>
                <w:bCs/>
                <w:szCs w:val="20"/>
              </w:rPr>
            </w:pPr>
            <w:r w:rsidRPr="0032439E">
              <w:rPr>
                <w:rFonts w:cs="Arial"/>
                <w:bCs/>
                <w:szCs w:val="20"/>
              </w:rPr>
              <w:t>10</w:t>
            </w:r>
            <w:r w:rsidRPr="009102C3">
              <w:rPr>
                <w:rFonts w:cs="Arial"/>
                <w:bCs/>
                <w:szCs w:val="20"/>
              </w:rPr>
              <w:t> 346 328 254</w:t>
            </w:r>
          </w:p>
        </w:tc>
        <w:tc>
          <w:tcPr>
            <w:tcW w:w="2039" w:type="dxa"/>
          </w:tcPr>
          <w:p w14:paraId="051ED468" w14:textId="2134F3B4" w:rsidR="000C4805" w:rsidRPr="00E65EAF" w:rsidRDefault="000C4805" w:rsidP="00E20DF3">
            <w:pPr>
              <w:pStyle w:val="Odstavecseseznamem"/>
              <w:ind w:left="0"/>
              <w:jc w:val="right"/>
              <w:rPr>
                <w:rFonts w:cs="Arial"/>
                <w:bCs/>
                <w:szCs w:val="20"/>
              </w:rPr>
            </w:pPr>
            <w:r w:rsidRPr="00F376E1">
              <w:rPr>
                <w:rFonts w:cs="Arial"/>
                <w:bCs/>
                <w:szCs w:val="20"/>
              </w:rPr>
              <w:t>2 </w:t>
            </w:r>
            <w:r w:rsidRPr="00E65EAF">
              <w:rPr>
                <w:rFonts w:cs="Arial"/>
                <w:bCs/>
                <w:szCs w:val="20"/>
              </w:rPr>
              <w:t>430 902 368</w:t>
            </w:r>
          </w:p>
        </w:tc>
        <w:tc>
          <w:tcPr>
            <w:tcW w:w="2039" w:type="dxa"/>
          </w:tcPr>
          <w:p w14:paraId="0AC74984" w14:textId="4E35A259" w:rsidR="000C4805" w:rsidRPr="0052642B" w:rsidRDefault="000C4805" w:rsidP="00E20DF3">
            <w:pPr>
              <w:pStyle w:val="Odstavecseseznamem"/>
              <w:ind w:left="0"/>
              <w:jc w:val="right"/>
              <w:rPr>
                <w:rFonts w:cs="Arial"/>
                <w:bCs/>
                <w:szCs w:val="20"/>
              </w:rPr>
            </w:pPr>
            <w:r w:rsidRPr="004F7763">
              <w:rPr>
                <w:rFonts w:cs="Arial"/>
                <w:bCs/>
                <w:szCs w:val="20"/>
              </w:rPr>
              <w:t>6 635 395 888</w:t>
            </w:r>
          </w:p>
        </w:tc>
        <w:tc>
          <w:tcPr>
            <w:tcW w:w="2039" w:type="dxa"/>
          </w:tcPr>
          <w:p w14:paraId="1A5BF51E" w14:textId="669CA683" w:rsidR="000C4805" w:rsidRPr="00F2297B" w:rsidRDefault="000C4805" w:rsidP="00E20DF3">
            <w:pPr>
              <w:pStyle w:val="Odstavecseseznamem"/>
              <w:ind w:left="0"/>
              <w:jc w:val="right"/>
              <w:rPr>
                <w:rFonts w:cs="Arial"/>
                <w:bCs/>
                <w:szCs w:val="20"/>
              </w:rPr>
            </w:pPr>
            <w:r w:rsidRPr="00F2297B">
              <w:rPr>
                <w:rFonts w:cs="Arial"/>
                <w:bCs/>
                <w:szCs w:val="20"/>
              </w:rPr>
              <w:t>19 412 626 510</w:t>
            </w:r>
          </w:p>
        </w:tc>
      </w:tr>
      <w:tr w:rsidR="000C4805" w:rsidRPr="00650BB3" w14:paraId="765F290A" w14:textId="77777777" w:rsidTr="000C4805">
        <w:tc>
          <w:tcPr>
            <w:tcW w:w="2038" w:type="dxa"/>
          </w:tcPr>
          <w:p w14:paraId="27F9AB5D" w14:textId="77777777" w:rsidR="00650BB3" w:rsidRPr="00650BB3" w:rsidRDefault="00650BB3" w:rsidP="00C8154B">
            <w:pPr>
              <w:pStyle w:val="Odstavecseseznamem"/>
              <w:ind w:left="0"/>
              <w:jc w:val="both"/>
              <w:rPr>
                <w:bCs/>
              </w:rPr>
            </w:pPr>
            <w:r w:rsidRPr="00650BB3">
              <w:rPr>
                <w:bCs/>
              </w:rPr>
              <w:t>Krok 5</w:t>
            </w:r>
          </w:p>
          <w:p w14:paraId="60EBA3C0" w14:textId="17580D0F" w:rsidR="000C4805" w:rsidRPr="00650BB3" w:rsidRDefault="000C4805" w:rsidP="00C8154B">
            <w:pPr>
              <w:pStyle w:val="Odstavecseseznamem"/>
              <w:ind w:left="0"/>
              <w:jc w:val="both"/>
              <w:rPr>
                <w:bCs/>
              </w:rPr>
            </w:pPr>
            <w:r w:rsidRPr="00650BB3">
              <w:rPr>
                <w:bCs/>
              </w:rPr>
              <w:t>Alokace na technickou pomoc</w:t>
            </w:r>
          </w:p>
        </w:tc>
        <w:tc>
          <w:tcPr>
            <w:tcW w:w="2039" w:type="dxa"/>
          </w:tcPr>
          <w:p w14:paraId="4AF5DF21" w14:textId="4C6C307D" w:rsidR="000C4805" w:rsidRPr="00F376E1" w:rsidRDefault="000C4805" w:rsidP="00E20DF3">
            <w:pPr>
              <w:jc w:val="right"/>
              <w:rPr>
                <w:rFonts w:cs="Arial"/>
                <w:bCs/>
                <w:szCs w:val="20"/>
              </w:rPr>
            </w:pPr>
            <w:r w:rsidRPr="00E20DF3">
              <w:rPr>
                <w:rFonts w:ascii="Arial" w:hAnsi="Arial" w:cs="Arial"/>
                <w:bCs/>
                <w:sz w:val="20"/>
                <w:szCs w:val="20"/>
              </w:rPr>
              <w:t>- 362 121 489</w:t>
            </w:r>
          </w:p>
        </w:tc>
        <w:tc>
          <w:tcPr>
            <w:tcW w:w="2039" w:type="dxa"/>
          </w:tcPr>
          <w:p w14:paraId="557DE1C8" w14:textId="2A0E97CA" w:rsidR="000C4805" w:rsidRPr="009102C3" w:rsidRDefault="000C4805" w:rsidP="00E20DF3">
            <w:pPr>
              <w:pStyle w:val="Odstavecseseznamem"/>
              <w:ind w:left="0"/>
              <w:jc w:val="right"/>
              <w:rPr>
                <w:rFonts w:cs="Arial"/>
                <w:bCs/>
                <w:szCs w:val="20"/>
              </w:rPr>
            </w:pPr>
            <w:r w:rsidRPr="0032439E">
              <w:rPr>
                <w:rFonts w:cs="Arial"/>
                <w:bCs/>
                <w:szCs w:val="20"/>
              </w:rPr>
              <w:t xml:space="preserve">- </w:t>
            </w:r>
            <w:r w:rsidRPr="009102C3">
              <w:rPr>
                <w:rFonts w:cs="Arial"/>
                <w:bCs/>
                <w:szCs w:val="20"/>
              </w:rPr>
              <w:t>97 236 094</w:t>
            </w:r>
          </w:p>
        </w:tc>
        <w:tc>
          <w:tcPr>
            <w:tcW w:w="2039" w:type="dxa"/>
          </w:tcPr>
          <w:p w14:paraId="594BABF8" w14:textId="6E9C851B" w:rsidR="000C4805" w:rsidRPr="00E65EAF" w:rsidRDefault="000C4805" w:rsidP="00E20DF3">
            <w:pPr>
              <w:pStyle w:val="Odstavecseseznamem"/>
              <w:ind w:left="0"/>
              <w:jc w:val="right"/>
              <w:rPr>
                <w:rFonts w:cs="Arial"/>
                <w:bCs/>
                <w:szCs w:val="20"/>
              </w:rPr>
            </w:pPr>
            <w:r w:rsidRPr="00F376E1">
              <w:rPr>
                <w:rFonts w:cs="Arial"/>
                <w:bCs/>
                <w:szCs w:val="20"/>
              </w:rPr>
              <w:t>- 165 8</w:t>
            </w:r>
            <w:r w:rsidR="0032439E" w:rsidRPr="00F376E1">
              <w:rPr>
                <w:rFonts w:cs="Arial"/>
                <w:bCs/>
                <w:szCs w:val="20"/>
              </w:rPr>
              <w:t>8</w:t>
            </w:r>
            <w:r w:rsidRPr="00E65EAF">
              <w:rPr>
                <w:rFonts w:cs="Arial"/>
                <w:bCs/>
                <w:szCs w:val="20"/>
              </w:rPr>
              <w:t>4 897</w:t>
            </w:r>
          </w:p>
        </w:tc>
        <w:tc>
          <w:tcPr>
            <w:tcW w:w="2039" w:type="dxa"/>
          </w:tcPr>
          <w:p w14:paraId="47111BAA" w14:textId="268CB4D3" w:rsidR="000C4805" w:rsidRPr="0052642B" w:rsidRDefault="000C4805" w:rsidP="00E20DF3">
            <w:pPr>
              <w:pStyle w:val="Odstavecseseznamem"/>
              <w:ind w:left="0"/>
              <w:jc w:val="right"/>
              <w:rPr>
                <w:rFonts w:cs="Arial"/>
                <w:bCs/>
                <w:szCs w:val="20"/>
              </w:rPr>
            </w:pPr>
            <w:r w:rsidRPr="004F7763">
              <w:rPr>
                <w:rFonts w:cs="Arial"/>
                <w:bCs/>
                <w:szCs w:val="20"/>
              </w:rPr>
              <w:t>- 625 242 480</w:t>
            </w:r>
          </w:p>
        </w:tc>
      </w:tr>
      <w:tr w:rsidR="000C4805" w14:paraId="45AF4678" w14:textId="77777777" w:rsidTr="000C4805">
        <w:tc>
          <w:tcPr>
            <w:tcW w:w="2038" w:type="dxa"/>
          </w:tcPr>
          <w:p w14:paraId="3BB64E22" w14:textId="4761E25F" w:rsidR="000C4805" w:rsidRDefault="000C4805" w:rsidP="00C8154B">
            <w:pPr>
              <w:pStyle w:val="Odstavecseseznamem"/>
              <w:ind w:left="0"/>
              <w:jc w:val="both"/>
              <w:rPr>
                <w:b/>
              </w:rPr>
            </w:pPr>
            <w:r>
              <w:rPr>
                <w:b/>
              </w:rPr>
              <w:t>Alokace určená na financování věcných oblastí</w:t>
            </w:r>
          </w:p>
        </w:tc>
        <w:tc>
          <w:tcPr>
            <w:tcW w:w="2039" w:type="dxa"/>
          </w:tcPr>
          <w:p w14:paraId="5BE03E99" w14:textId="5BF35182" w:rsidR="000C4805" w:rsidRPr="009102C3" w:rsidRDefault="000C4805" w:rsidP="00E20DF3">
            <w:pPr>
              <w:pStyle w:val="Odstavecseseznamem"/>
              <w:ind w:left="0"/>
              <w:jc w:val="right"/>
              <w:rPr>
                <w:rFonts w:cs="Arial"/>
                <w:b/>
                <w:szCs w:val="20"/>
              </w:rPr>
            </w:pPr>
            <w:r w:rsidRPr="0032439E">
              <w:rPr>
                <w:rFonts w:cs="Arial"/>
                <w:b/>
                <w:szCs w:val="20"/>
              </w:rPr>
              <w:t>9</w:t>
            </w:r>
            <w:r w:rsidRPr="009102C3">
              <w:rPr>
                <w:rFonts w:cs="Arial"/>
                <w:b/>
                <w:szCs w:val="20"/>
              </w:rPr>
              <w:t> 984 206 765</w:t>
            </w:r>
          </w:p>
        </w:tc>
        <w:tc>
          <w:tcPr>
            <w:tcW w:w="2039" w:type="dxa"/>
          </w:tcPr>
          <w:p w14:paraId="44CE6207" w14:textId="17D83BAE" w:rsidR="000C4805" w:rsidRPr="00F376E1" w:rsidRDefault="000C4805" w:rsidP="00E20DF3">
            <w:pPr>
              <w:pStyle w:val="Odstavecseseznamem"/>
              <w:ind w:left="0"/>
              <w:jc w:val="right"/>
              <w:rPr>
                <w:rFonts w:cs="Arial"/>
                <w:b/>
                <w:szCs w:val="20"/>
              </w:rPr>
            </w:pPr>
            <w:r w:rsidRPr="00F376E1">
              <w:rPr>
                <w:rFonts w:cs="Arial"/>
                <w:b/>
                <w:szCs w:val="20"/>
              </w:rPr>
              <w:t>2 333 666 274</w:t>
            </w:r>
          </w:p>
        </w:tc>
        <w:tc>
          <w:tcPr>
            <w:tcW w:w="2039" w:type="dxa"/>
          </w:tcPr>
          <w:p w14:paraId="3C937658" w14:textId="0FA843AA" w:rsidR="000C4805" w:rsidRPr="0052642B" w:rsidRDefault="000C4805" w:rsidP="00E20DF3">
            <w:pPr>
              <w:pStyle w:val="Odstavecseseznamem"/>
              <w:ind w:left="0"/>
              <w:jc w:val="right"/>
              <w:rPr>
                <w:rFonts w:cs="Arial"/>
                <w:b/>
                <w:szCs w:val="20"/>
              </w:rPr>
            </w:pPr>
            <w:r w:rsidRPr="004F7763">
              <w:rPr>
                <w:rFonts w:cs="Arial"/>
                <w:b/>
                <w:szCs w:val="20"/>
              </w:rPr>
              <w:t>6 469 510 991</w:t>
            </w:r>
          </w:p>
        </w:tc>
        <w:tc>
          <w:tcPr>
            <w:tcW w:w="2039" w:type="dxa"/>
          </w:tcPr>
          <w:p w14:paraId="002FD29B" w14:textId="0797C18B" w:rsidR="000C4805" w:rsidRPr="00F2297B" w:rsidRDefault="000C4805" w:rsidP="00E20DF3">
            <w:pPr>
              <w:pStyle w:val="Odstavecseseznamem"/>
              <w:ind w:left="0"/>
              <w:jc w:val="right"/>
              <w:rPr>
                <w:rFonts w:cs="Arial"/>
                <w:b/>
                <w:szCs w:val="20"/>
              </w:rPr>
            </w:pPr>
            <w:r w:rsidRPr="00F2297B">
              <w:rPr>
                <w:rFonts w:cs="Arial"/>
                <w:b/>
                <w:szCs w:val="20"/>
              </w:rPr>
              <w:t>18 787 384 030</w:t>
            </w:r>
          </w:p>
        </w:tc>
      </w:tr>
    </w:tbl>
    <w:p w14:paraId="3AF3FCE5" w14:textId="1004381F" w:rsidR="000C4805" w:rsidRDefault="000C4805" w:rsidP="00C8154B">
      <w:pPr>
        <w:pStyle w:val="Odstavecseseznamem"/>
        <w:ind w:left="0"/>
        <w:jc w:val="both"/>
        <w:rPr>
          <w:b/>
        </w:rPr>
      </w:pPr>
    </w:p>
    <w:p w14:paraId="0CE9B1B7" w14:textId="2E63DCE1" w:rsidR="00ED7630" w:rsidRDefault="00ED7630" w:rsidP="00C8154B">
      <w:pPr>
        <w:pStyle w:val="Odstavecseseznamem"/>
        <w:ind w:left="0"/>
        <w:jc w:val="both"/>
        <w:rPr>
          <w:b/>
        </w:rPr>
      </w:pPr>
    </w:p>
    <w:p w14:paraId="481D7470" w14:textId="77777777" w:rsidR="00562FE8" w:rsidRDefault="00562FE8" w:rsidP="00C8154B">
      <w:pPr>
        <w:pStyle w:val="Odstavecseseznamem"/>
        <w:ind w:left="0"/>
        <w:jc w:val="both"/>
        <w:rPr>
          <w:b/>
        </w:rPr>
      </w:pPr>
    </w:p>
    <w:p w14:paraId="12045818" w14:textId="73F0AAE3" w:rsidR="00C8154B" w:rsidRPr="00D269FF" w:rsidRDefault="00C8154B" w:rsidP="00562FE8">
      <w:pPr>
        <w:pStyle w:val="Nadpis2"/>
        <w:jc w:val="both"/>
      </w:pPr>
      <w:r w:rsidRPr="00D269FF">
        <w:t xml:space="preserve">Fáze 2 – </w:t>
      </w:r>
      <w:r w:rsidR="008A542C">
        <w:t>S</w:t>
      </w:r>
      <w:r w:rsidRPr="002271E6">
        <w:t>tanovení alokací jednotlivých operačních programů</w:t>
      </w:r>
      <w:r>
        <w:t xml:space="preserve">, neboli vlastní </w:t>
      </w:r>
      <w:r w:rsidRPr="00D269FF">
        <w:t xml:space="preserve">rozdělení alokací </w:t>
      </w:r>
      <w:r w:rsidR="00F376E1">
        <w:t xml:space="preserve">jednotlivých fondů </w:t>
      </w:r>
      <w:r w:rsidR="008453AA">
        <w:t xml:space="preserve">určených </w:t>
      </w:r>
      <w:r w:rsidRPr="00D269FF">
        <w:t>na financování věcných oblastí mezi operační programy</w:t>
      </w:r>
    </w:p>
    <w:p w14:paraId="4BB45E32" w14:textId="77777777" w:rsidR="00C8154B" w:rsidRDefault="00C8154B" w:rsidP="00C8154B"/>
    <w:p w14:paraId="618E76F5" w14:textId="77777777" w:rsidR="00C8154B" w:rsidRPr="00C96CC3" w:rsidRDefault="00C8154B" w:rsidP="00C8154B">
      <w:pPr>
        <w:jc w:val="both"/>
        <w:rPr>
          <w:rFonts w:ascii="Arial" w:hAnsi="Arial" w:cs="Arial"/>
          <w:sz w:val="20"/>
          <w:szCs w:val="20"/>
        </w:rPr>
      </w:pPr>
      <w:r w:rsidRPr="00C96CC3">
        <w:rPr>
          <w:rFonts w:ascii="Arial" w:hAnsi="Arial" w:cs="Arial"/>
          <w:sz w:val="20"/>
          <w:szCs w:val="20"/>
        </w:rPr>
        <w:t>Obsahuje následující dva na sebe navazující kroky:</w:t>
      </w:r>
    </w:p>
    <w:p w14:paraId="31768A31" w14:textId="53044587" w:rsidR="00C8154B" w:rsidRPr="00C96CC3" w:rsidRDefault="00C8154B" w:rsidP="00C8154B">
      <w:pPr>
        <w:pStyle w:val="Odstavecseseznamem"/>
        <w:numPr>
          <w:ilvl w:val="0"/>
          <w:numId w:val="4"/>
        </w:numPr>
        <w:ind w:left="357" w:hanging="357"/>
        <w:jc w:val="both"/>
        <w:rPr>
          <w:rFonts w:cs="Arial"/>
          <w:b/>
          <w:szCs w:val="20"/>
        </w:rPr>
      </w:pPr>
      <w:r w:rsidRPr="00C96CC3">
        <w:rPr>
          <w:rFonts w:cs="Arial"/>
          <w:b/>
          <w:szCs w:val="20"/>
        </w:rPr>
        <w:t xml:space="preserve">Rozdělení </w:t>
      </w:r>
      <w:r w:rsidRPr="00C96CC3">
        <w:rPr>
          <w:rFonts w:cs="Arial"/>
          <w:szCs w:val="20"/>
        </w:rPr>
        <w:t>alokací určených na financování věcných oblastí</w:t>
      </w:r>
      <w:r w:rsidRPr="00C96CC3">
        <w:rPr>
          <w:rFonts w:cs="Arial"/>
          <w:b/>
          <w:szCs w:val="20"/>
        </w:rPr>
        <w:t xml:space="preserve"> </w:t>
      </w:r>
      <w:r w:rsidR="0052642B">
        <w:rPr>
          <w:rFonts w:cs="Arial"/>
          <w:b/>
          <w:szCs w:val="20"/>
        </w:rPr>
        <w:t xml:space="preserve">z EFRR </w:t>
      </w:r>
      <w:r w:rsidRPr="00C96CC3">
        <w:rPr>
          <w:rFonts w:cs="Arial"/>
          <w:b/>
          <w:szCs w:val="20"/>
        </w:rPr>
        <w:t xml:space="preserve">podle pravidel tematické koncentrace </w:t>
      </w:r>
      <w:r w:rsidRPr="00C96CC3">
        <w:rPr>
          <w:rFonts w:cs="Arial"/>
          <w:szCs w:val="20"/>
        </w:rPr>
        <w:t xml:space="preserve">pro EFRR </w:t>
      </w:r>
      <w:r w:rsidRPr="00C96CC3">
        <w:rPr>
          <w:rFonts w:cs="Arial"/>
          <w:b/>
          <w:szCs w:val="20"/>
        </w:rPr>
        <w:t xml:space="preserve">(krok </w:t>
      </w:r>
      <w:r w:rsidR="00656D39">
        <w:rPr>
          <w:rFonts w:cs="Arial"/>
          <w:b/>
          <w:szCs w:val="20"/>
        </w:rPr>
        <w:t>6</w:t>
      </w:r>
      <w:r w:rsidRPr="00C96CC3">
        <w:rPr>
          <w:rFonts w:cs="Arial"/>
          <w:b/>
          <w:szCs w:val="20"/>
        </w:rPr>
        <w:t>)</w:t>
      </w:r>
      <w:r w:rsidRPr="00C96CC3">
        <w:rPr>
          <w:rFonts w:cs="Arial"/>
          <w:szCs w:val="20"/>
        </w:rPr>
        <w:t>. MMR prověřil</w:t>
      </w:r>
      <w:r w:rsidR="0052642B">
        <w:rPr>
          <w:rFonts w:cs="Arial"/>
          <w:szCs w:val="20"/>
        </w:rPr>
        <w:t>o</w:t>
      </w:r>
      <w:r w:rsidRPr="00C96CC3">
        <w:rPr>
          <w:rFonts w:cs="Arial"/>
          <w:szCs w:val="20"/>
        </w:rPr>
        <w:t xml:space="preserve"> oba přístupy aplikace tematické koncentrace u EFRR nabízené legislativou EU:</w:t>
      </w:r>
    </w:p>
    <w:p w14:paraId="2BA056F0" w14:textId="77777777" w:rsidR="00C8154B" w:rsidRPr="00C96CC3" w:rsidRDefault="00C8154B" w:rsidP="00C8154B">
      <w:pPr>
        <w:pStyle w:val="Odstavecseseznamem"/>
        <w:numPr>
          <w:ilvl w:val="0"/>
          <w:numId w:val="6"/>
        </w:numPr>
        <w:ind w:left="714" w:hanging="357"/>
        <w:jc w:val="both"/>
        <w:rPr>
          <w:rFonts w:cs="Arial"/>
          <w:szCs w:val="20"/>
        </w:rPr>
      </w:pPr>
      <w:r w:rsidRPr="00C96CC3">
        <w:rPr>
          <w:rFonts w:cs="Arial"/>
          <w:szCs w:val="20"/>
        </w:rPr>
        <w:t>národní přístup – jednotný pro celou ČR,</w:t>
      </w:r>
    </w:p>
    <w:p w14:paraId="4134068F" w14:textId="7A5F97F2" w:rsidR="00C8154B" w:rsidRPr="00C96CC3" w:rsidRDefault="00C8154B" w:rsidP="00C8154B">
      <w:pPr>
        <w:pStyle w:val="Odstavecseseznamem"/>
        <w:numPr>
          <w:ilvl w:val="0"/>
          <w:numId w:val="6"/>
        </w:numPr>
        <w:ind w:left="714" w:hanging="357"/>
        <w:jc w:val="both"/>
        <w:rPr>
          <w:rFonts w:cs="Arial"/>
          <w:szCs w:val="20"/>
        </w:rPr>
      </w:pPr>
      <w:r w:rsidRPr="00C96CC3">
        <w:rPr>
          <w:rFonts w:cs="Arial"/>
          <w:szCs w:val="20"/>
        </w:rPr>
        <w:t xml:space="preserve">regionální přístup – </w:t>
      </w:r>
      <w:r w:rsidR="00084E4F">
        <w:rPr>
          <w:rFonts w:cs="Arial"/>
          <w:szCs w:val="20"/>
        </w:rPr>
        <w:t xml:space="preserve">lišící se </w:t>
      </w:r>
      <w:r w:rsidRPr="00C96CC3">
        <w:rPr>
          <w:rFonts w:cs="Arial"/>
          <w:szCs w:val="20"/>
        </w:rPr>
        <w:t>podle kategorií regionů</w:t>
      </w:r>
      <w:r w:rsidR="0052642B">
        <w:rPr>
          <w:rFonts w:cs="Arial"/>
          <w:szCs w:val="20"/>
        </w:rPr>
        <w:t xml:space="preserve"> (stanovující vlastní pravidla tematické koncentrace pro alokac</w:t>
      </w:r>
      <w:r w:rsidR="00ED7630">
        <w:rPr>
          <w:rFonts w:cs="Arial"/>
          <w:szCs w:val="20"/>
        </w:rPr>
        <w:t>i</w:t>
      </w:r>
      <w:r w:rsidR="0052642B">
        <w:rPr>
          <w:rFonts w:cs="Arial"/>
          <w:szCs w:val="20"/>
        </w:rPr>
        <w:t xml:space="preserve"> </w:t>
      </w:r>
      <w:r w:rsidR="00ED7630">
        <w:rPr>
          <w:rFonts w:cs="Arial"/>
          <w:szCs w:val="20"/>
        </w:rPr>
        <w:t xml:space="preserve">každé </w:t>
      </w:r>
      <w:r w:rsidR="0052642B">
        <w:rPr>
          <w:rFonts w:cs="Arial"/>
          <w:szCs w:val="20"/>
        </w:rPr>
        <w:t>kategorie regionů)</w:t>
      </w:r>
      <w:r w:rsidRPr="00C96CC3">
        <w:rPr>
          <w:rFonts w:cs="Arial"/>
          <w:szCs w:val="20"/>
        </w:rPr>
        <w:t>.</w:t>
      </w:r>
    </w:p>
    <w:p w14:paraId="03EC7FD5" w14:textId="293D0A68" w:rsidR="00C8154B" w:rsidRPr="00C96CC3" w:rsidRDefault="00562FE8" w:rsidP="00C8154B">
      <w:pPr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Návrh obsahuje </w:t>
      </w:r>
      <w:r w:rsidR="002B02D3" w:rsidRPr="00E607EE">
        <w:rPr>
          <w:rFonts w:ascii="Arial" w:hAnsi="Arial" w:cs="Arial"/>
          <w:b/>
          <w:sz w:val="20"/>
          <w:szCs w:val="20"/>
        </w:rPr>
        <w:t>regionální přístup pro možnost vyšší flexibility</w:t>
      </w:r>
      <w:r w:rsidR="00084E4F">
        <w:rPr>
          <w:rFonts w:ascii="Arial" w:hAnsi="Arial" w:cs="Arial"/>
          <w:b/>
          <w:sz w:val="20"/>
          <w:szCs w:val="20"/>
        </w:rPr>
        <w:t xml:space="preserve"> </w:t>
      </w:r>
      <w:r w:rsidR="0052642B">
        <w:rPr>
          <w:rFonts w:ascii="Arial" w:hAnsi="Arial" w:cs="Arial"/>
          <w:b/>
          <w:sz w:val="20"/>
          <w:szCs w:val="20"/>
        </w:rPr>
        <w:t>při</w:t>
      </w:r>
      <w:r w:rsidR="00084E4F">
        <w:rPr>
          <w:rFonts w:ascii="Arial" w:hAnsi="Arial" w:cs="Arial"/>
          <w:b/>
          <w:sz w:val="20"/>
          <w:szCs w:val="20"/>
        </w:rPr>
        <w:t xml:space="preserve"> využití fondů EU </w:t>
      </w:r>
      <w:r>
        <w:rPr>
          <w:rFonts w:ascii="Arial" w:hAnsi="Arial" w:cs="Arial"/>
          <w:b/>
          <w:sz w:val="20"/>
          <w:szCs w:val="20"/>
        </w:rPr>
        <w:t>ze strany ČR</w:t>
      </w:r>
      <w:r w:rsidR="002B02D3" w:rsidRPr="00E607EE">
        <w:rPr>
          <w:rFonts w:ascii="Arial" w:hAnsi="Arial" w:cs="Arial"/>
          <w:b/>
          <w:sz w:val="20"/>
          <w:szCs w:val="20"/>
        </w:rPr>
        <w:t>.</w:t>
      </w:r>
    </w:p>
    <w:p w14:paraId="22F0C6BA" w14:textId="77777777" w:rsidR="002B02D3" w:rsidRDefault="002B02D3" w:rsidP="002B02D3">
      <w:pPr>
        <w:jc w:val="both"/>
        <w:rPr>
          <w:rFonts w:ascii="Arial" w:hAnsi="Arial" w:cs="Arial"/>
          <w:sz w:val="20"/>
          <w:szCs w:val="20"/>
        </w:rPr>
      </w:pPr>
    </w:p>
    <w:p w14:paraId="0A0497D4" w14:textId="25A3256A" w:rsidR="002B02D3" w:rsidRPr="00E607EE" w:rsidRDefault="002B02D3" w:rsidP="002B02D3">
      <w:pPr>
        <w:ind w:left="426"/>
        <w:jc w:val="both"/>
        <w:rPr>
          <w:b/>
        </w:rPr>
      </w:pPr>
      <w:r w:rsidRPr="00E607EE">
        <w:rPr>
          <w:b/>
        </w:rPr>
        <w:t>Cíle politiky</w:t>
      </w:r>
      <w:r w:rsidR="00084E4F">
        <w:rPr>
          <w:b/>
        </w:rPr>
        <w:t xml:space="preserve"> (CP) </w:t>
      </w:r>
      <w:r w:rsidRPr="00E607EE">
        <w:rPr>
          <w:b/>
        </w:rPr>
        <w:t>soudržnosti 2021</w:t>
      </w:r>
      <w:r w:rsidR="004E4C97">
        <w:rPr>
          <w:b/>
        </w:rPr>
        <w:t>–</w:t>
      </w:r>
      <w:r w:rsidRPr="00E607EE">
        <w:rPr>
          <w:b/>
        </w:rPr>
        <w:t>2027</w:t>
      </w:r>
      <w:r w:rsidR="0052642B">
        <w:rPr>
          <w:b/>
        </w:rPr>
        <w:t xml:space="preserve"> stanovené evropskou legislativou</w:t>
      </w:r>
      <w:r w:rsidRPr="00E607EE">
        <w:rPr>
          <w:b/>
        </w:rPr>
        <w:t>:</w:t>
      </w:r>
    </w:p>
    <w:p w14:paraId="6D4153B7" w14:textId="4BA7023C" w:rsidR="002B02D3" w:rsidRPr="00E607EE" w:rsidRDefault="002B02D3" w:rsidP="00E607EE">
      <w:pPr>
        <w:pStyle w:val="Odstavecseseznamem"/>
        <w:numPr>
          <w:ilvl w:val="0"/>
          <w:numId w:val="18"/>
        </w:numPr>
        <w:ind w:left="1134" w:hanging="425"/>
        <w:jc w:val="both"/>
      </w:pPr>
      <w:r w:rsidRPr="00E607EE">
        <w:rPr>
          <w:b/>
        </w:rPr>
        <w:t>Inteligentnější Evropa</w:t>
      </w:r>
      <w:r w:rsidRPr="00E607EE">
        <w:t xml:space="preserve"> (inovativní a inteligentní ekonomická tr</w:t>
      </w:r>
      <w:r w:rsidR="00ED7630">
        <w:t>ansformace).</w:t>
      </w:r>
    </w:p>
    <w:p w14:paraId="7E357A0E" w14:textId="2F4AEA2E" w:rsidR="002B02D3" w:rsidRPr="00E607EE" w:rsidRDefault="002B02D3" w:rsidP="00E607EE">
      <w:pPr>
        <w:pStyle w:val="Odstavecseseznamem"/>
        <w:numPr>
          <w:ilvl w:val="0"/>
          <w:numId w:val="18"/>
        </w:numPr>
        <w:ind w:left="1134" w:hanging="425"/>
        <w:jc w:val="both"/>
      </w:pPr>
      <w:r w:rsidRPr="00E607EE">
        <w:rPr>
          <w:b/>
        </w:rPr>
        <w:t>Zelenější a nízkouhlíková Evropa</w:t>
      </w:r>
      <w:r w:rsidRPr="00E607EE">
        <w:t xml:space="preserve"> (přechod na čistou a spravedlivou energii; zelené a modré investi</w:t>
      </w:r>
      <w:r w:rsidR="00ED7630">
        <w:t>ce; naplnění klimatických cílů).</w:t>
      </w:r>
    </w:p>
    <w:p w14:paraId="64985E8C" w14:textId="16137497" w:rsidR="002B02D3" w:rsidRPr="00E607EE" w:rsidRDefault="002B02D3" w:rsidP="00E607EE">
      <w:pPr>
        <w:pStyle w:val="Odstavecseseznamem"/>
        <w:numPr>
          <w:ilvl w:val="0"/>
          <w:numId w:val="18"/>
        </w:numPr>
        <w:ind w:left="1134" w:hanging="425"/>
        <w:jc w:val="both"/>
      </w:pPr>
      <w:r w:rsidRPr="00E607EE">
        <w:rPr>
          <w:b/>
        </w:rPr>
        <w:t>Propojenější Evropa</w:t>
      </w:r>
      <w:r w:rsidR="00ED7630">
        <w:t xml:space="preserve"> (dopravní sítě).</w:t>
      </w:r>
    </w:p>
    <w:p w14:paraId="44701D9D" w14:textId="08383C40" w:rsidR="002B02D3" w:rsidRPr="00E607EE" w:rsidRDefault="002B02D3" w:rsidP="00E607EE">
      <w:pPr>
        <w:pStyle w:val="Odstavecseseznamem"/>
        <w:numPr>
          <w:ilvl w:val="0"/>
          <w:numId w:val="18"/>
        </w:numPr>
        <w:ind w:left="1134" w:hanging="425"/>
        <w:jc w:val="both"/>
      </w:pPr>
      <w:r w:rsidRPr="00E607EE">
        <w:rPr>
          <w:b/>
        </w:rPr>
        <w:t>Sociální Evropa</w:t>
      </w:r>
      <w:r w:rsidRPr="00E607EE">
        <w:t xml:space="preserve"> (provádění Evr</w:t>
      </w:r>
      <w:r w:rsidR="00ED7630">
        <w:t>opského pilíře sociálních práv).</w:t>
      </w:r>
    </w:p>
    <w:p w14:paraId="1C2CFA70" w14:textId="77777777" w:rsidR="002B02D3" w:rsidRPr="00E607EE" w:rsidRDefault="002B02D3" w:rsidP="00E607EE">
      <w:pPr>
        <w:pStyle w:val="Odstavecseseznamem"/>
        <w:numPr>
          <w:ilvl w:val="0"/>
          <w:numId w:val="18"/>
        </w:numPr>
        <w:ind w:left="1134" w:hanging="425"/>
        <w:jc w:val="both"/>
      </w:pPr>
      <w:r w:rsidRPr="00E607EE">
        <w:rPr>
          <w:b/>
        </w:rPr>
        <w:t>Evropa bližší občanům</w:t>
      </w:r>
      <w:r w:rsidRPr="00E607EE">
        <w:t xml:space="preserve"> (trvale udržitelný a integrovaný rozvoj městských, venkovských a pobřežních oblastí </w:t>
      </w:r>
      <w:r w:rsidR="00E607EE" w:rsidRPr="00E607EE">
        <w:t>a</w:t>
      </w:r>
      <w:r w:rsidRPr="00E607EE">
        <w:t xml:space="preserve"> místních iniciativ).</w:t>
      </w:r>
    </w:p>
    <w:p w14:paraId="04904B78" w14:textId="77777777" w:rsidR="002B02D3" w:rsidRDefault="002B02D3" w:rsidP="002B02D3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2EABF796" w14:textId="44C3D296" w:rsidR="00E40FDB" w:rsidRDefault="00E40FDB" w:rsidP="00C8154B">
      <w:pPr>
        <w:ind w:left="357"/>
        <w:jc w:val="both"/>
        <w:rPr>
          <w:rFonts w:ascii="Arial" w:hAnsi="Arial" w:cs="Arial"/>
          <w:sz w:val="20"/>
          <w:szCs w:val="20"/>
        </w:rPr>
      </w:pPr>
      <w:r w:rsidRPr="00C96CC3">
        <w:rPr>
          <w:rFonts w:ascii="Arial" w:hAnsi="Arial" w:cs="Arial"/>
          <w:sz w:val="20"/>
          <w:szCs w:val="20"/>
        </w:rPr>
        <w:t xml:space="preserve">Níže uvedená tabulka </w:t>
      </w:r>
      <w:r w:rsidR="007169EC">
        <w:rPr>
          <w:rFonts w:ascii="Arial" w:hAnsi="Arial" w:cs="Arial"/>
          <w:sz w:val="20"/>
          <w:szCs w:val="20"/>
        </w:rPr>
        <w:t xml:space="preserve">2 </w:t>
      </w:r>
      <w:r w:rsidRPr="00C96CC3">
        <w:rPr>
          <w:rFonts w:ascii="Arial" w:hAnsi="Arial" w:cs="Arial"/>
          <w:sz w:val="20"/>
          <w:szCs w:val="20"/>
        </w:rPr>
        <w:t>uvádí přehled vývoje limitů (hodnot) tematické koncentrace u EFRR v čase.</w:t>
      </w:r>
      <w:r w:rsidR="00B87623" w:rsidRPr="00C96CC3">
        <w:rPr>
          <w:rFonts w:ascii="Arial" w:hAnsi="Arial" w:cs="Arial"/>
          <w:sz w:val="20"/>
          <w:szCs w:val="20"/>
        </w:rPr>
        <w:t xml:space="preserve"> Hodnoty limitů tematické koncentrace mají zásadní vliv na rozdělení alokace EFRR mezi jednotlivé operační programy</w:t>
      </w:r>
      <w:r w:rsidR="00084E4F">
        <w:rPr>
          <w:rFonts w:ascii="Arial" w:hAnsi="Arial" w:cs="Arial"/>
          <w:sz w:val="20"/>
          <w:szCs w:val="20"/>
        </w:rPr>
        <w:t>.</w:t>
      </w:r>
    </w:p>
    <w:p w14:paraId="2B74C6DD" w14:textId="77777777" w:rsidR="00ED7630" w:rsidRDefault="00ED7630" w:rsidP="00C8154B">
      <w:pPr>
        <w:ind w:left="357"/>
        <w:jc w:val="both"/>
        <w:rPr>
          <w:rFonts w:ascii="Arial" w:hAnsi="Arial" w:cs="Arial"/>
          <w:sz w:val="20"/>
          <w:szCs w:val="20"/>
        </w:rPr>
        <w:sectPr w:rsidR="00ED7630" w:rsidSect="009C3E21">
          <w:headerReference w:type="default" r:id="rId10"/>
          <w:pgSz w:w="11906" w:h="16838"/>
          <w:pgMar w:top="680" w:right="851" w:bottom="680" w:left="851" w:header="709" w:footer="709" w:gutter="0"/>
          <w:cols w:space="708"/>
          <w:docGrid w:linePitch="360"/>
        </w:sectPr>
      </w:pPr>
    </w:p>
    <w:p w14:paraId="2772ADD8" w14:textId="39BB83BD" w:rsidR="007169EC" w:rsidRPr="00ED7630" w:rsidRDefault="007169EC" w:rsidP="00C8154B">
      <w:pPr>
        <w:ind w:left="357"/>
        <w:jc w:val="both"/>
        <w:rPr>
          <w:rFonts w:ascii="Arial" w:hAnsi="Arial" w:cs="Arial"/>
          <w:sz w:val="20"/>
          <w:szCs w:val="20"/>
        </w:rPr>
      </w:pPr>
      <w:r w:rsidRPr="00ED7630">
        <w:rPr>
          <w:rFonts w:ascii="Arial" w:hAnsi="Arial" w:cs="Arial"/>
          <w:sz w:val="20"/>
          <w:szCs w:val="20"/>
        </w:rPr>
        <w:t>Tab.</w:t>
      </w:r>
      <w:r w:rsidR="00ED7630" w:rsidRPr="00ED7630">
        <w:rPr>
          <w:rFonts w:ascii="Arial" w:hAnsi="Arial" w:cs="Arial"/>
          <w:sz w:val="20"/>
          <w:szCs w:val="20"/>
        </w:rPr>
        <w:t xml:space="preserve"> </w:t>
      </w:r>
      <w:r w:rsidRPr="00ED7630">
        <w:rPr>
          <w:rFonts w:ascii="Arial" w:hAnsi="Arial" w:cs="Arial"/>
          <w:sz w:val="20"/>
          <w:szCs w:val="20"/>
        </w:rPr>
        <w:t>2</w:t>
      </w:r>
      <w:r w:rsidR="00ED7630" w:rsidRPr="00ED7630">
        <w:rPr>
          <w:rFonts w:ascii="Arial" w:hAnsi="Arial" w:cs="Arial"/>
          <w:sz w:val="20"/>
          <w:szCs w:val="20"/>
        </w:rPr>
        <w:t>: Přehled vývoje limitů (hodnot) tematické koncentrace u EFRR v čase</w:t>
      </w:r>
    </w:p>
    <w:tbl>
      <w:tblPr>
        <w:tblStyle w:val="Mkatabulky"/>
        <w:tblW w:w="0" w:type="auto"/>
        <w:tblInd w:w="357" w:type="dxa"/>
        <w:tblLook w:val="04A0" w:firstRow="1" w:lastRow="0" w:firstColumn="1" w:lastColumn="0" w:noHBand="0" w:noVBand="1"/>
      </w:tblPr>
      <w:tblGrid>
        <w:gridCol w:w="1678"/>
        <w:gridCol w:w="1677"/>
        <w:gridCol w:w="1677"/>
        <w:gridCol w:w="1677"/>
        <w:gridCol w:w="1677"/>
        <w:gridCol w:w="1677"/>
      </w:tblGrid>
      <w:tr w:rsidR="00E40FDB" w:rsidRPr="00C96CC3" w14:paraId="2253C4CA" w14:textId="77777777" w:rsidTr="00E40FDB">
        <w:tc>
          <w:tcPr>
            <w:tcW w:w="1678" w:type="dxa"/>
          </w:tcPr>
          <w:p w14:paraId="164609CA" w14:textId="77777777" w:rsidR="00E40FDB" w:rsidRPr="00C96CC3" w:rsidRDefault="00E40FDB" w:rsidP="00C8154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DEEAF6" w:themeFill="accent1" w:themeFillTint="33"/>
          </w:tcPr>
          <w:p w14:paraId="17F24B20" w14:textId="77777777" w:rsidR="00E40FDB" w:rsidRPr="00C96CC3" w:rsidRDefault="00E40FDB" w:rsidP="00E40F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6CC3">
              <w:rPr>
                <w:rFonts w:ascii="Arial" w:hAnsi="Arial" w:cs="Arial"/>
                <w:b/>
                <w:sz w:val="20"/>
                <w:szCs w:val="20"/>
              </w:rPr>
              <w:t>Návrh EK z května 2018 (%)</w:t>
            </w:r>
          </w:p>
        </w:tc>
        <w:tc>
          <w:tcPr>
            <w:tcW w:w="1677" w:type="dxa"/>
            <w:shd w:val="clear" w:color="auto" w:fill="9CC2E5" w:themeFill="accent1" w:themeFillTint="99"/>
          </w:tcPr>
          <w:p w14:paraId="4538BBB4" w14:textId="77777777" w:rsidR="00E40FDB" w:rsidRPr="00C96CC3" w:rsidRDefault="00E40FDB" w:rsidP="00E40F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6CC3">
              <w:rPr>
                <w:rFonts w:ascii="Arial" w:hAnsi="Arial" w:cs="Arial"/>
                <w:b/>
                <w:sz w:val="20"/>
                <w:szCs w:val="20"/>
              </w:rPr>
              <w:t>Výsledek Evropské rady z července 2020 – národní přístup (%)</w:t>
            </w:r>
          </w:p>
        </w:tc>
        <w:tc>
          <w:tcPr>
            <w:tcW w:w="5031" w:type="dxa"/>
            <w:gridSpan w:val="3"/>
            <w:shd w:val="clear" w:color="auto" w:fill="00B0F0"/>
          </w:tcPr>
          <w:p w14:paraId="2C85C142" w14:textId="77777777" w:rsidR="00E40FDB" w:rsidRPr="00C96CC3" w:rsidRDefault="00E40FDB" w:rsidP="00E40F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6CC3">
              <w:rPr>
                <w:rFonts w:ascii="Arial" w:hAnsi="Arial" w:cs="Arial"/>
                <w:b/>
                <w:sz w:val="20"/>
                <w:szCs w:val="20"/>
              </w:rPr>
              <w:t>Výsledek Evropské rady z července 2020 – regionální přístup (%)</w:t>
            </w:r>
          </w:p>
        </w:tc>
      </w:tr>
      <w:tr w:rsidR="00E40FDB" w:rsidRPr="00C96CC3" w14:paraId="2D5B3669" w14:textId="77777777" w:rsidTr="00E40FDB">
        <w:tc>
          <w:tcPr>
            <w:tcW w:w="1678" w:type="dxa"/>
          </w:tcPr>
          <w:p w14:paraId="02B13BA0" w14:textId="77777777" w:rsidR="00E40FDB" w:rsidRPr="00C96CC3" w:rsidRDefault="00E40FDB" w:rsidP="00C8154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77" w:type="dxa"/>
            <w:shd w:val="clear" w:color="auto" w:fill="DEEAF6" w:themeFill="accent1" w:themeFillTint="33"/>
          </w:tcPr>
          <w:p w14:paraId="64490C1D" w14:textId="77777777" w:rsidR="00E40FDB" w:rsidRPr="00C96CC3" w:rsidRDefault="00E40FDB" w:rsidP="00C8154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6CC3">
              <w:rPr>
                <w:rFonts w:ascii="Arial" w:hAnsi="Arial" w:cs="Arial"/>
                <w:b/>
                <w:sz w:val="20"/>
                <w:szCs w:val="20"/>
              </w:rPr>
              <w:t>Celá ČR</w:t>
            </w:r>
          </w:p>
        </w:tc>
        <w:tc>
          <w:tcPr>
            <w:tcW w:w="1677" w:type="dxa"/>
            <w:shd w:val="clear" w:color="auto" w:fill="9CC2E5" w:themeFill="accent1" w:themeFillTint="99"/>
          </w:tcPr>
          <w:p w14:paraId="6162AE12" w14:textId="77777777" w:rsidR="00E40FDB" w:rsidRPr="00C96CC3" w:rsidRDefault="00E40FDB" w:rsidP="00E40FD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6CC3">
              <w:rPr>
                <w:rFonts w:ascii="Arial" w:hAnsi="Arial" w:cs="Arial"/>
                <w:b/>
                <w:sz w:val="20"/>
                <w:szCs w:val="20"/>
              </w:rPr>
              <w:t>Celá ČR</w:t>
            </w:r>
          </w:p>
        </w:tc>
        <w:tc>
          <w:tcPr>
            <w:tcW w:w="1677" w:type="dxa"/>
            <w:shd w:val="clear" w:color="auto" w:fill="00B0F0"/>
          </w:tcPr>
          <w:p w14:paraId="21BCCAD9" w14:textId="77777777" w:rsidR="00E40FDB" w:rsidRPr="00C96CC3" w:rsidRDefault="00E40FDB" w:rsidP="00B8762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6CC3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="00B87623" w:rsidRPr="00C96CC3">
              <w:rPr>
                <w:rFonts w:ascii="Arial" w:hAnsi="Arial" w:cs="Arial"/>
                <w:b/>
                <w:sz w:val="20"/>
                <w:szCs w:val="20"/>
              </w:rPr>
              <w:t>éně rozvinuté regiony</w:t>
            </w:r>
          </w:p>
        </w:tc>
        <w:tc>
          <w:tcPr>
            <w:tcW w:w="1677" w:type="dxa"/>
            <w:shd w:val="clear" w:color="auto" w:fill="00B0F0"/>
          </w:tcPr>
          <w:p w14:paraId="62BEA64B" w14:textId="77777777" w:rsidR="00E40FDB" w:rsidRPr="00C96CC3" w:rsidRDefault="00E40FDB" w:rsidP="00B8762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6CC3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B87623" w:rsidRPr="00C96CC3">
              <w:rPr>
                <w:rFonts w:ascii="Arial" w:hAnsi="Arial" w:cs="Arial"/>
                <w:b/>
                <w:sz w:val="20"/>
                <w:szCs w:val="20"/>
              </w:rPr>
              <w:t>řechodové regiony</w:t>
            </w:r>
          </w:p>
        </w:tc>
        <w:tc>
          <w:tcPr>
            <w:tcW w:w="1677" w:type="dxa"/>
            <w:shd w:val="clear" w:color="auto" w:fill="00B0F0"/>
          </w:tcPr>
          <w:p w14:paraId="46FE85AE" w14:textId="77777777" w:rsidR="00E40FDB" w:rsidRPr="00C96CC3" w:rsidRDefault="00E40FDB" w:rsidP="00B8762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6CC3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B87623" w:rsidRPr="00C96CC3">
              <w:rPr>
                <w:rFonts w:ascii="Arial" w:hAnsi="Arial" w:cs="Arial"/>
                <w:b/>
                <w:sz w:val="20"/>
                <w:szCs w:val="20"/>
              </w:rPr>
              <w:t>íce rozvinuté regiony</w:t>
            </w:r>
          </w:p>
        </w:tc>
      </w:tr>
      <w:tr w:rsidR="00E40FDB" w:rsidRPr="00C96CC3" w14:paraId="62B26BC3" w14:textId="77777777" w:rsidTr="00E40FDB">
        <w:tc>
          <w:tcPr>
            <w:tcW w:w="1678" w:type="dxa"/>
          </w:tcPr>
          <w:p w14:paraId="1F431797" w14:textId="77777777" w:rsidR="00E40FDB" w:rsidRPr="00C96CC3" w:rsidRDefault="00E40FDB" w:rsidP="00B8762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6CC3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87623" w:rsidRPr="00C96CC3">
              <w:rPr>
                <w:rFonts w:ascii="Arial" w:hAnsi="Arial" w:cs="Arial"/>
                <w:b/>
                <w:sz w:val="20"/>
                <w:szCs w:val="20"/>
              </w:rPr>
              <w:t>íl politiky</w:t>
            </w:r>
            <w:r w:rsidRPr="00C96CC3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677" w:type="dxa"/>
            <w:shd w:val="clear" w:color="auto" w:fill="DEEAF6" w:themeFill="accent1" w:themeFillTint="33"/>
          </w:tcPr>
          <w:p w14:paraId="6BECAD3B" w14:textId="77777777" w:rsidR="00E40FDB" w:rsidRPr="00C96CC3" w:rsidRDefault="00E40FDB" w:rsidP="00E40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6CC3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677" w:type="dxa"/>
            <w:shd w:val="clear" w:color="auto" w:fill="9CC2E5" w:themeFill="accent1" w:themeFillTint="99"/>
          </w:tcPr>
          <w:p w14:paraId="71BEA52B" w14:textId="77777777" w:rsidR="00E40FDB" w:rsidRPr="00C96CC3" w:rsidRDefault="00E40FDB" w:rsidP="00E40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6CC3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1677" w:type="dxa"/>
            <w:shd w:val="clear" w:color="auto" w:fill="00B0F0"/>
          </w:tcPr>
          <w:p w14:paraId="39D362D3" w14:textId="77777777" w:rsidR="00E40FDB" w:rsidRPr="00C96CC3" w:rsidRDefault="00E40FDB" w:rsidP="00E40FD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96CC3">
              <w:rPr>
                <w:rFonts w:ascii="Arial" w:hAnsi="Arial" w:cs="Arial"/>
                <w:b/>
                <w:sz w:val="20"/>
                <w:szCs w:val="20"/>
              </w:rPr>
              <w:t>25</w:t>
            </w:r>
          </w:p>
        </w:tc>
        <w:tc>
          <w:tcPr>
            <w:tcW w:w="1677" w:type="dxa"/>
            <w:shd w:val="clear" w:color="auto" w:fill="00B0F0"/>
          </w:tcPr>
          <w:p w14:paraId="7D830A65" w14:textId="77777777" w:rsidR="00E40FDB" w:rsidRPr="00C96CC3" w:rsidRDefault="00E40FDB" w:rsidP="00E40FD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96CC3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  <w:tc>
          <w:tcPr>
            <w:tcW w:w="1677" w:type="dxa"/>
            <w:shd w:val="clear" w:color="auto" w:fill="00B0F0"/>
          </w:tcPr>
          <w:p w14:paraId="2732CB6A" w14:textId="77777777" w:rsidR="00E40FDB" w:rsidRPr="00C96CC3" w:rsidRDefault="00E40FDB" w:rsidP="00E40FD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96CC3">
              <w:rPr>
                <w:rFonts w:ascii="Arial" w:hAnsi="Arial" w:cs="Arial"/>
                <w:b/>
                <w:sz w:val="20"/>
                <w:szCs w:val="20"/>
              </w:rPr>
              <w:t>55</w:t>
            </w:r>
          </w:p>
        </w:tc>
      </w:tr>
      <w:tr w:rsidR="00E40FDB" w:rsidRPr="00C96CC3" w14:paraId="7E091A11" w14:textId="77777777" w:rsidTr="00E40FDB">
        <w:tc>
          <w:tcPr>
            <w:tcW w:w="1678" w:type="dxa"/>
          </w:tcPr>
          <w:p w14:paraId="71DCF1E7" w14:textId="77777777" w:rsidR="00E40FDB" w:rsidRPr="00C96CC3" w:rsidRDefault="00E40FDB" w:rsidP="00B8762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6CC3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87623" w:rsidRPr="00C96CC3">
              <w:rPr>
                <w:rFonts w:ascii="Arial" w:hAnsi="Arial" w:cs="Arial"/>
                <w:b/>
                <w:sz w:val="20"/>
                <w:szCs w:val="20"/>
              </w:rPr>
              <w:t>íl politiky</w:t>
            </w:r>
            <w:r w:rsidRPr="00C96CC3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677" w:type="dxa"/>
            <w:shd w:val="clear" w:color="auto" w:fill="DEEAF6" w:themeFill="accent1" w:themeFillTint="33"/>
          </w:tcPr>
          <w:p w14:paraId="4439117F" w14:textId="77777777" w:rsidR="00E40FDB" w:rsidRPr="00C96CC3" w:rsidRDefault="00E40FDB" w:rsidP="00E40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6CC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677" w:type="dxa"/>
            <w:shd w:val="clear" w:color="auto" w:fill="9CC2E5" w:themeFill="accent1" w:themeFillTint="99"/>
          </w:tcPr>
          <w:p w14:paraId="5C61023D" w14:textId="77777777" w:rsidR="00E40FDB" w:rsidRPr="00C96CC3" w:rsidRDefault="00E40FDB" w:rsidP="00E40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6CC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677" w:type="dxa"/>
            <w:shd w:val="clear" w:color="auto" w:fill="00B0F0"/>
          </w:tcPr>
          <w:p w14:paraId="109FB47B" w14:textId="77777777" w:rsidR="00E40FDB" w:rsidRPr="00C96CC3" w:rsidRDefault="00E40FDB" w:rsidP="00E40FD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96CC3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677" w:type="dxa"/>
            <w:shd w:val="clear" w:color="auto" w:fill="00B0F0"/>
          </w:tcPr>
          <w:p w14:paraId="59DB8FC0" w14:textId="77777777" w:rsidR="00E40FDB" w:rsidRPr="00C96CC3" w:rsidRDefault="00E40FDB" w:rsidP="00E40FD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96CC3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677" w:type="dxa"/>
            <w:shd w:val="clear" w:color="auto" w:fill="00B0F0"/>
          </w:tcPr>
          <w:p w14:paraId="57269403" w14:textId="77777777" w:rsidR="00E40FDB" w:rsidRPr="00C96CC3" w:rsidRDefault="00E40FDB" w:rsidP="00E40FD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96CC3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</w:tr>
      <w:tr w:rsidR="00E40FDB" w:rsidRPr="00C96CC3" w14:paraId="57606B8C" w14:textId="77777777" w:rsidTr="00E40FDB">
        <w:trPr>
          <w:trHeight w:val="125"/>
        </w:trPr>
        <w:tc>
          <w:tcPr>
            <w:tcW w:w="1678" w:type="dxa"/>
          </w:tcPr>
          <w:p w14:paraId="3E39FC5B" w14:textId="77777777" w:rsidR="00E40FDB" w:rsidRPr="00C96CC3" w:rsidRDefault="00E40FDB" w:rsidP="00B8762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6CC3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B87623" w:rsidRPr="00C96CC3">
              <w:rPr>
                <w:rFonts w:ascii="Arial" w:hAnsi="Arial" w:cs="Arial"/>
                <w:b/>
                <w:sz w:val="20"/>
                <w:szCs w:val="20"/>
              </w:rPr>
              <w:t>íle politiky</w:t>
            </w:r>
            <w:r w:rsidRPr="00C96CC3">
              <w:rPr>
                <w:rFonts w:ascii="Arial" w:hAnsi="Arial" w:cs="Arial"/>
                <w:b/>
                <w:sz w:val="20"/>
                <w:szCs w:val="20"/>
              </w:rPr>
              <w:t xml:space="preserve"> 3-5</w:t>
            </w:r>
          </w:p>
        </w:tc>
        <w:tc>
          <w:tcPr>
            <w:tcW w:w="1677" w:type="dxa"/>
            <w:shd w:val="clear" w:color="auto" w:fill="DEEAF6" w:themeFill="accent1" w:themeFillTint="33"/>
          </w:tcPr>
          <w:p w14:paraId="51930467" w14:textId="77777777" w:rsidR="00E40FDB" w:rsidRPr="00C96CC3" w:rsidRDefault="00E40FDB" w:rsidP="00E40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6CC3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677" w:type="dxa"/>
            <w:shd w:val="clear" w:color="auto" w:fill="9CC2E5" w:themeFill="accent1" w:themeFillTint="99"/>
          </w:tcPr>
          <w:p w14:paraId="101CB8FD" w14:textId="77777777" w:rsidR="00E40FDB" w:rsidRPr="00C96CC3" w:rsidRDefault="00E40FDB" w:rsidP="00E40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6CC3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677" w:type="dxa"/>
            <w:shd w:val="clear" w:color="auto" w:fill="00B0F0"/>
          </w:tcPr>
          <w:p w14:paraId="38F18605" w14:textId="77777777" w:rsidR="00E40FDB" w:rsidRPr="00C96CC3" w:rsidRDefault="00E40FDB" w:rsidP="00E40FD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96CC3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1677" w:type="dxa"/>
            <w:shd w:val="clear" w:color="auto" w:fill="00B0F0"/>
          </w:tcPr>
          <w:p w14:paraId="24AF4BEE" w14:textId="77777777" w:rsidR="00E40FDB" w:rsidRPr="00C96CC3" w:rsidRDefault="00E40FDB" w:rsidP="00E40FD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96CC3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tcW w:w="1677" w:type="dxa"/>
            <w:shd w:val="clear" w:color="auto" w:fill="00B0F0"/>
          </w:tcPr>
          <w:p w14:paraId="7400A254" w14:textId="77777777" w:rsidR="00E40FDB" w:rsidRPr="00C96CC3" w:rsidRDefault="00E40FDB" w:rsidP="00E40FD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96CC3">
              <w:rPr>
                <w:rFonts w:ascii="Arial" w:hAnsi="Arial" w:cs="Arial"/>
                <w:b/>
                <w:sz w:val="20"/>
                <w:szCs w:val="20"/>
              </w:rPr>
              <w:t>15</w:t>
            </w:r>
          </w:p>
        </w:tc>
      </w:tr>
      <w:tr w:rsidR="00E40FDB" w:rsidRPr="00C96CC3" w14:paraId="56921943" w14:textId="77777777" w:rsidTr="00E40FDB">
        <w:tc>
          <w:tcPr>
            <w:tcW w:w="1678" w:type="dxa"/>
          </w:tcPr>
          <w:p w14:paraId="290ABD97" w14:textId="77777777" w:rsidR="00E40FDB" w:rsidRPr="00C96CC3" w:rsidRDefault="00E40FDB" w:rsidP="00A434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96CC3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677" w:type="dxa"/>
            <w:shd w:val="clear" w:color="auto" w:fill="DEEAF6" w:themeFill="accent1" w:themeFillTint="33"/>
          </w:tcPr>
          <w:p w14:paraId="1C181AA1" w14:textId="77777777" w:rsidR="00E40FDB" w:rsidRPr="00C96CC3" w:rsidRDefault="00E40FDB" w:rsidP="00E40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6CC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77" w:type="dxa"/>
            <w:shd w:val="clear" w:color="auto" w:fill="9CC2E5" w:themeFill="accent1" w:themeFillTint="99"/>
          </w:tcPr>
          <w:p w14:paraId="63C264FC" w14:textId="77777777" w:rsidR="00E40FDB" w:rsidRPr="00C96CC3" w:rsidRDefault="00E40FDB" w:rsidP="00E40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6CC3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677" w:type="dxa"/>
            <w:shd w:val="clear" w:color="auto" w:fill="00B0F0"/>
          </w:tcPr>
          <w:p w14:paraId="33A8F0DD" w14:textId="77777777" w:rsidR="00E40FDB" w:rsidRPr="00C96CC3" w:rsidRDefault="00E40FDB" w:rsidP="00E40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6CC3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677" w:type="dxa"/>
            <w:shd w:val="clear" w:color="auto" w:fill="00B0F0"/>
          </w:tcPr>
          <w:p w14:paraId="732D158A" w14:textId="77777777" w:rsidR="00E40FDB" w:rsidRPr="00C96CC3" w:rsidRDefault="00E40FDB" w:rsidP="00E40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6CC3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  <w:tc>
          <w:tcPr>
            <w:tcW w:w="1677" w:type="dxa"/>
            <w:shd w:val="clear" w:color="auto" w:fill="00B0F0"/>
          </w:tcPr>
          <w:p w14:paraId="23A0455F" w14:textId="77777777" w:rsidR="00E40FDB" w:rsidRPr="00C96CC3" w:rsidRDefault="00E40FDB" w:rsidP="00E40F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96CC3">
              <w:rPr>
                <w:rFonts w:ascii="Arial" w:hAnsi="Arial" w:cs="Arial"/>
                <w:b/>
                <w:sz w:val="20"/>
                <w:szCs w:val="20"/>
              </w:rPr>
              <w:t>100</w:t>
            </w:r>
          </w:p>
        </w:tc>
      </w:tr>
    </w:tbl>
    <w:p w14:paraId="3DE011AE" w14:textId="77777777" w:rsidR="00C96CC3" w:rsidRDefault="002B02D3" w:rsidP="00C112B6">
      <w:pPr>
        <w:tabs>
          <w:tab w:val="left" w:pos="2368"/>
          <w:tab w:val="left" w:pos="4381"/>
          <w:tab w:val="left" w:pos="6394"/>
          <w:tab w:val="left" w:pos="8407"/>
        </w:tabs>
        <w:rPr>
          <w:rFonts w:ascii="Arial" w:hAnsi="Arial" w:cs="Arial"/>
          <w:sz w:val="20"/>
          <w:szCs w:val="20"/>
        </w:rPr>
      </w:pPr>
      <w:r w:rsidRPr="00C96CC3">
        <w:rPr>
          <w:rFonts w:ascii="Arial" w:hAnsi="Arial" w:cs="Arial"/>
          <w:sz w:val="20"/>
          <w:szCs w:val="20"/>
        </w:rPr>
        <w:tab/>
      </w:r>
      <w:r w:rsidRPr="00C96CC3">
        <w:rPr>
          <w:rFonts w:ascii="Arial" w:hAnsi="Arial" w:cs="Arial"/>
          <w:sz w:val="20"/>
          <w:szCs w:val="20"/>
        </w:rPr>
        <w:tab/>
      </w:r>
    </w:p>
    <w:p w14:paraId="58132118" w14:textId="77777777" w:rsidR="002B02D3" w:rsidRDefault="002B02D3" w:rsidP="002B02D3">
      <w:pPr>
        <w:tabs>
          <w:tab w:val="left" w:pos="2368"/>
          <w:tab w:val="left" w:pos="4381"/>
          <w:tab w:val="left" w:pos="6394"/>
          <w:tab w:val="left" w:pos="8407"/>
        </w:tabs>
        <w:ind w:left="357"/>
        <w:rPr>
          <w:rFonts w:ascii="Arial" w:hAnsi="Arial" w:cs="Arial"/>
          <w:sz w:val="20"/>
          <w:szCs w:val="20"/>
        </w:rPr>
      </w:pPr>
    </w:p>
    <w:p w14:paraId="70E96A3C" w14:textId="59D1630A" w:rsidR="00C8154B" w:rsidRPr="00C96CC3" w:rsidRDefault="002B02D3" w:rsidP="00C8154B">
      <w:pPr>
        <w:pStyle w:val="Odstavecseseznamem"/>
        <w:numPr>
          <w:ilvl w:val="0"/>
          <w:numId w:val="4"/>
        </w:numPr>
        <w:ind w:left="357" w:hanging="357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D</w:t>
      </w:r>
      <w:r w:rsidR="00C8154B" w:rsidRPr="00C96CC3">
        <w:rPr>
          <w:rFonts w:cs="Arial"/>
          <w:b/>
          <w:szCs w:val="20"/>
        </w:rPr>
        <w:t xml:space="preserve">etailní rozdělení alokací získaných </w:t>
      </w:r>
      <w:r w:rsidR="00277B91">
        <w:rPr>
          <w:rFonts w:cs="Arial"/>
          <w:b/>
          <w:szCs w:val="20"/>
        </w:rPr>
        <w:t xml:space="preserve">v kroku 5 v případě ESF+ a FS a </w:t>
      </w:r>
      <w:r w:rsidR="00C8154B" w:rsidRPr="00C96CC3">
        <w:rPr>
          <w:rFonts w:cs="Arial"/>
          <w:b/>
          <w:szCs w:val="20"/>
        </w:rPr>
        <w:t xml:space="preserve">v kroku </w:t>
      </w:r>
      <w:r w:rsidR="0052642B">
        <w:rPr>
          <w:rFonts w:cs="Arial"/>
          <w:b/>
          <w:szCs w:val="20"/>
        </w:rPr>
        <w:t>6</w:t>
      </w:r>
      <w:r w:rsidR="00C8154B" w:rsidRPr="00C96CC3">
        <w:rPr>
          <w:rFonts w:cs="Arial"/>
          <w:b/>
          <w:szCs w:val="20"/>
        </w:rPr>
        <w:t xml:space="preserve"> </w:t>
      </w:r>
      <w:r w:rsidR="00277B91">
        <w:rPr>
          <w:rFonts w:cs="Arial"/>
          <w:b/>
          <w:szCs w:val="20"/>
        </w:rPr>
        <w:t xml:space="preserve">v případě EFRR </w:t>
      </w:r>
      <w:r w:rsidR="00C8154B" w:rsidRPr="00C96CC3">
        <w:rPr>
          <w:rFonts w:cs="Arial"/>
          <w:b/>
          <w:szCs w:val="20"/>
        </w:rPr>
        <w:t xml:space="preserve">mezi jednotlivé operační programy (krok </w:t>
      </w:r>
      <w:r w:rsidR="00656D39">
        <w:rPr>
          <w:rFonts w:cs="Arial"/>
          <w:b/>
          <w:szCs w:val="20"/>
        </w:rPr>
        <w:t>7</w:t>
      </w:r>
      <w:r w:rsidR="00C8154B" w:rsidRPr="00C96CC3">
        <w:rPr>
          <w:rFonts w:cs="Arial"/>
          <w:b/>
          <w:szCs w:val="20"/>
        </w:rPr>
        <w:t>).</w:t>
      </w:r>
    </w:p>
    <w:p w14:paraId="459D7BCE" w14:textId="77777777" w:rsidR="00C8154B" w:rsidRPr="00C96CC3" w:rsidRDefault="00C8154B" w:rsidP="00C8154B">
      <w:pPr>
        <w:pStyle w:val="Odstavecseseznamem"/>
        <w:ind w:left="357"/>
        <w:jc w:val="both"/>
        <w:rPr>
          <w:rFonts w:cs="Arial"/>
          <w:b/>
          <w:szCs w:val="20"/>
        </w:rPr>
      </w:pPr>
    </w:p>
    <w:p w14:paraId="45A358FD" w14:textId="77777777" w:rsidR="00C8154B" w:rsidRPr="00C96CC3" w:rsidRDefault="00C8154B" w:rsidP="00C8154B">
      <w:pPr>
        <w:pStyle w:val="Odstavecseseznamem"/>
        <w:ind w:left="0"/>
        <w:jc w:val="both"/>
        <w:rPr>
          <w:rFonts w:cs="Arial"/>
          <w:b/>
          <w:szCs w:val="20"/>
        </w:rPr>
      </w:pPr>
    </w:p>
    <w:p w14:paraId="2699C2DF" w14:textId="7F4F0696" w:rsidR="00C8154B" w:rsidRPr="00C96CC3" w:rsidRDefault="00C8154B" w:rsidP="00C8154B">
      <w:pPr>
        <w:pStyle w:val="Odstavecseseznamem"/>
        <w:ind w:left="0"/>
        <w:jc w:val="both"/>
        <w:rPr>
          <w:rFonts w:cs="Arial"/>
          <w:b/>
          <w:szCs w:val="20"/>
        </w:rPr>
      </w:pPr>
      <w:r w:rsidRPr="00C96CC3">
        <w:rPr>
          <w:rFonts w:cs="Arial"/>
          <w:b/>
          <w:szCs w:val="20"/>
          <w:u w:val="single"/>
        </w:rPr>
        <w:t xml:space="preserve">Výsledkem kroků </w:t>
      </w:r>
      <w:r w:rsidR="00656D39">
        <w:rPr>
          <w:rFonts w:cs="Arial"/>
          <w:b/>
          <w:szCs w:val="20"/>
          <w:u w:val="single"/>
        </w:rPr>
        <w:t>6</w:t>
      </w:r>
      <w:r w:rsidRPr="00C96CC3">
        <w:rPr>
          <w:rFonts w:cs="Arial"/>
          <w:b/>
          <w:szCs w:val="20"/>
          <w:u w:val="single"/>
        </w:rPr>
        <w:t xml:space="preserve"> a </w:t>
      </w:r>
      <w:r w:rsidR="00656D39">
        <w:rPr>
          <w:rFonts w:cs="Arial"/>
          <w:b/>
          <w:szCs w:val="20"/>
          <w:u w:val="single"/>
        </w:rPr>
        <w:t>7</w:t>
      </w:r>
      <w:r w:rsidRPr="00C96CC3">
        <w:rPr>
          <w:rFonts w:cs="Arial"/>
          <w:b/>
          <w:szCs w:val="20"/>
          <w:u w:val="single"/>
        </w:rPr>
        <w:t xml:space="preserve"> </w:t>
      </w:r>
      <w:r w:rsidR="00277B91">
        <w:rPr>
          <w:rFonts w:cs="Arial"/>
          <w:b/>
          <w:szCs w:val="20"/>
          <w:u w:val="single"/>
        </w:rPr>
        <w:t xml:space="preserve">(fáze 2) </w:t>
      </w:r>
      <w:r w:rsidRPr="00C96CC3">
        <w:rPr>
          <w:rFonts w:cs="Arial"/>
          <w:b/>
          <w:szCs w:val="20"/>
          <w:u w:val="single"/>
        </w:rPr>
        <w:t xml:space="preserve">je rozdělení alokací </w:t>
      </w:r>
      <w:r w:rsidR="00277B91">
        <w:rPr>
          <w:rFonts w:cs="Arial"/>
          <w:b/>
          <w:szCs w:val="20"/>
          <w:u w:val="single"/>
        </w:rPr>
        <w:t xml:space="preserve">jednotlivých fondů určených </w:t>
      </w:r>
      <w:r w:rsidRPr="00C96CC3">
        <w:rPr>
          <w:rFonts w:cs="Arial"/>
          <w:b/>
          <w:szCs w:val="20"/>
          <w:u w:val="single"/>
        </w:rPr>
        <w:t>na financování věcných oblastí mezi operační programy.</w:t>
      </w:r>
      <w:r w:rsidRPr="00C96CC3">
        <w:rPr>
          <w:rFonts w:cs="Arial"/>
          <w:b/>
          <w:szCs w:val="20"/>
        </w:rPr>
        <w:t xml:space="preserve"> </w:t>
      </w:r>
    </w:p>
    <w:p w14:paraId="73D59A22" w14:textId="77777777" w:rsidR="00C8154B" w:rsidRDefault="00C8154B" w:rsidP="00C8154B"/>
    <w:p w14:paraId="6487023C" w14:textId="10B0B1CA" w:rsidR="00C8154B" w:rsidRDefault="00C8154B" w:rsidP="00562FE8">
      <w:pPr>
        <w:pStyle w:val="Nadpis2"/>
        <w:jc w:val="both"/>
      </w:pPr>
      <w:r>
        <w:t xml:space="preserve">Nejzásadnější body z přístupu k rozdělení alokací mezi jednotlivé operační programy uplatněném v kroku </w:t>
      </w:r>
      <w:r w:rsidR="0042119E">
        <w:t>7</w:t>
      </w:r>
    </w:p>
    <w:p w14:paraId="2A6DA99D" w14:textId="77777777" w:rsidR="00C8154B" w:rsidRDefault="00C8154B" w:rsidP="00C8154B"/>
    <w:p w14:paraId="4C10C281" w14:textId="2B88FF43" w:rsidR="00C8154B" w:rsidRDefault="00562FE8" w:rsidP="004305A0">
      <w:pPr>
        <w:pStyle w:val="Odstavecseseznamem"/>
        <w:numPr>
          <w:ilvl w:val="0"/>
          <w:numId w:val="8"/>
        </w:numPr>
        <w:ind w:left="357" w:hanging="357"/>
        <w:jc w:val="both"/>
      </w:pPr>
      <w:r>
        <w:t>Návrh v</w:t>
      </w:r>
      <w:r w:rsidR="00C8154B" w:rsidRPr="005A03EE">
        <w:t>chází z modelu zpracovaného v září 2019 / březnu 2020.</w:t>
      </w:r>
    </w:p>
    <w:p w14:paraId="3A0299DE" w14:textId="77777777" w:rsidR="00C8154B" w:rsidRPr="005A03EE" w:rsidRDefault="00C8154B" w:rsidP="004305A0">
      <w:pPr>
        <w:pStyle w:val="Odstavecseseznamem"/>
        <w:ind w:left="357"/>
        <w:jc w:val="both"/>
      </w:pPr>
    </w:p>
    <w:p w14:paraId="10D5ACAC" w14:textId="1708A676" w:rsidR="00C8154B" w:rsidRDefault="00C8154B" w:rsidP="004305A0">
      <w:pPr>
        <w:pStyle w:val="Odstavecseseznamem"/>
        <w:numPr>
          <w:ilvl w:val="0"/>
          <w:numId w:val="8"/>
        </w:numPr>
        <w:ind w:left="357" w:hanging="357"/>
        <w:jc w:val="both"/>
      </w:pPr>
      <w:r w:rsidRPr="005A03EE">
        <w:t xml:space="preserve">FS – s ohledem na vysokou alokaci tohoto fondu bylo provedeno rozdělení v poměru 55 % na </w:t>
      </w:r>
      <w:r>
        <w:t>cíl politiky 3 (</w:t>
      </w:r>
      <w:r w:rsidRPr="005A03EE">
        <w:t>TEN-T</w:t>
      </w:r>
      <w:r>
        <w:t>)</w:t>
      </w:r>
      <w:r w:rsidRPr="005A03EE">
        <w:t xml:space="preserve"> a 45 % na cíl politiky 2.</w:t>
      </w:r>
      <w:r w:rsidR="0042119E">
        <w:t xml:space="preserve"> MMR považuje tento poměr za nejzazší možný pro naplnění požadavku evropské legislativy, který říká, že členský stát </w:t>
      </w:r>
      <w:r w:rsidR="00562FE8">
        <w:t xml:space="preserve">EU </w:t>
      </w:r>
      <w:r w:rsidR="0042119E">
        <w:t>musí zajistit přiměřenou rovnováhu rozdělení alokace mezi</w:t>
      </w:r>
      <w:r w:rsidR="0035195A">
        <w:t xml:space="preserve"> CP 2 a CP 3</w:t>
      </w:r>
      <w:r w:rsidR="004305A0">
        <w:t> </w:t>
      </w:r>
      <w:r w:rsidR="0035195A">
        <w:t>(TEN-T).</w:t>
      </w:r>
      <w:r w:rsidR="0042119E">
        <w:t xml:space="preserve"> </w:t>
      </w:r>
    </w:p>
    <w:p w14:paraId="704DFFD9" w14:textId="77777777" w:rsidR="00C8154B" w:rsidRPr="005A03EE" w:rsidRDefault="00C8154B" w:rsidP="004305A0">
      <w:pPr>
        <w:pStyle w:val="Odstavecseseznamem"/>
        <w:ind w:left="357"/>
        <w:jc w:val="both"/>
      </w:pPr>
    </w:p>
    <w:p w14:paraId="3F2ED6E5" w14:textId="78169A28" w:rsidR="00C8154B" w:rsidRDefault="00C8154B" w:rsidP="004305A0">
      <w:pPr>
        <w:pStyle w:val="Odstavecseseznamem"/>
        <w:numPr>
          <w:ilvl w:val="0"/>
          <w:numId w:val="8"/>
        </w:numPr>
        <w:ind w:left="357" w:hanging="357"/>
        <w:jc w:val="both"/>
      </w:pPr>
      <w:r w:rsidRPr="005A03EE">
        <w:t>ESF + – je zachován poměr rozdělení alokace mezi O</w:t>
      </w:r>
      <w:r>
        <w:t>P Z+ a OP JAK, a to 60 % : 40 %.</w:t>
      </w:r>
    </w:p>
    <w:p w14:paraId="1B26431D" w14:textId="77777777" w:rsidR="00AD3D49" w:rsidRDefault="00AD3D49" w:rsidP="004305A0">
      <w:pPr>
        <w:pStyle w:val="Odstavecseseznamem"/>
        <w:jc w:val="both"/>
      </w:pPr>
    </w:p>
    <w:p w14:paraId="6B319D64" w14:textId="5361616E" w:rsidR="00AD3D49" w:rsidRDefault="00AD3D49" w:rsidP="004305A0">
      <w:pPr>
        <w:pStyle w:val="Odstavecseseznamem"/>
        <w:numPr>
          <w:ilvl w:val="0"/>
          <w:numId w:val="8"/>
        </w:numPr>
        <w:ind w:left="357" w:hanging="357"/>
        <w:jc w:val="both"/>
      </w:pPr>
      <w:r>
        <w:t>Alokace na cíl politiky 1 u EFRR je nastavena na minimální možnou výši, která v podmínkách (reáliích) ČR při aplikaci regionálního přístupu činí 32,92 % alokace EFRR. Na základě  v úvodu zmíněné změny v návrhu legislativy z prosince 2020 došlo k navýšení celkové alokace cíle politiky 1 o alokaci navrženou pro vysokorychlostní internet (v OP TAK), která byla před tím zařazena pod cíl politiky 3. Výsledná alokace na cíl politiky 1 tak činí 34,86 % alokace EFRR.</w:t>
      </w:r>
    </w:p>
    <w:p w14:paraId="6607967D" w14:textId="77777777" w:rsidR="00AD3D49" w:rsidRDefault="00AD3D49" w:rsidP="004305A0">
      <w:pPr>
        <w:pStyle w:val="Odstavecseseznamem"/>
        <w:jc w:val="both"/>
      </w:pPr>
    </w:p>
    <w:p w14:paraId="1624F216" w14:textId="08989B59" w:rsidR="00AD3D49" w:rsidRPr="00C8154B" w:rsidRDefault="00AD3D49" w:rsidP="004305A0">
      <w:pPr>
        <w:pStyle w:val="Odstavecseseznamem"/>
        <w:numPr>
          <w:ilvl w:val="0"/>
          <w:numId w:val="8"/>
        </w:numPr>
        <w:ind w:left="357" w:hanging="357"/>
        <w:jc w:val="both"/>
      </w:pPr>
      <w:r>
        <w:t>Alokace na cíl politiky 2</w:t>
      </w:r>
      <w:r w:rsidR="0062748F">
        <w:t xml:space="preserve"> musela být (na základě  již v úvodu zmíněné druhé změny v návrhu legislativy z prosince 2020) navýšena </w:t>
      </w:r>
      <w:r w:rsidR="00931043">
        <w:t xml:space="preserve">o částku rovnající se </w:t>
      </w:r>
      <w:r w:rsidR="0062748F">
        <w:t>polovin</w:t>
      </w:r>
      <w:r w:rsidR="00931043">
        <w:t>ě</w:t>
      </w:r>
      <w:r w:rsidR="0062748F">
        <w:t xml:space="preserve"> navržené alokace na udržitelnou městskou mobilitu. Toto navýšení muselo být provedeno na úkor alokací na cíle politiky 3, 4 a 5, přičemž vše se odehrálo v rámci návrhu alokace pro IROP.</w:t>
      </w:r>
      <w:r w:rsidR="004305A0">
        <w:t xml:space="preserve"> Tedy původní nastavení alokace na cíl politiky 2 v minimální možné výši 30 % alokace EFRR nakonec dosahuje hodnoty 32,86 % alokace EFRR.</w:t>
      </w:r>
      <w:r w:rsidR="0062748F">
        <w:t xml:space="preserve">  </w:t>
      </w:r>
      <w:r>
        <w:t xml:space="preserve"> </w:t>
      </w:r>
    </w:p>
    <w:p w14:paraId="02F6DBB2" w14:textId="77777777" w:rsidR="002B02D3" w:rsidRDefault="002B02D3" w:rsidP="002B02D3"/>
    <w:p w14:paraId="53570099" w14:textId="77777777" w:rsidR="002B02D3" w:rsidRPr="002B02D3" w:rsidRDefault="002B02D3" w:rsidP="002B02D3">
      <w:pPr>
        <w:sectPr w:rsidR="002B02D3" w:rsidRPr="002B02D3" w:rsidSect="009C3E21">
          <w:pgSz w:w="11906" w:h="16838"/>
          <w:pgMar w:top="680" w:right="851" w:bottom="680" w:left="851" w:header="709" w:footer="709" w:gutter="0"/>
          <w:cols w:space="708"/>
          <w:docGrid w:linePitch="360"/>
        </w:sectPr>
      </w:pPr>
    </w:p>
    <w:p w14:paraId="4BBECB9E" w14:textId="77777777" w:rsidR="005068EA" w:rsidRDefault="005068EA" w:rsidP="00030745">
      <w:pPr>
        <w:pStyle w:val="Nadpis1"/>
        <w:numPr>
          <w:ilvl w:val="0"/>
          <w:numId w:val="9"/>
        </w:numPr>
      </w:pPr>
      <w:r>
        <w:t>Návrh rozdělení alokace</w:t>
      </w:r>
      <w:r w:rsidR="0030130C">
        <w:t xml:space="preserve"> 2021–2027</w:t>
      </w:r>
      <w:r>
        <w:t xml:space="preserve"> mezi operační programy</w:t>
      </w:r>
    </w:p>
    <w:p w14:paraId="71965BAA" w14:textId="29BCEBEC" w:rsidR="00765C91" w:rsidRPr="00CC21D5" w:rsidRDefault="00765C91" w:rsidP="009C3E21">
      <w:pPr>
        <w:spacing w:before="100" w:after="100"/>
        <w:rPr>
          <w:rFonts w:ascii="Arial" w:hAnsi="Arial" w:cs="Arial"/>
          <w:sz w:val="20"/>
          <w:szCs w:val="20"/>
        </w:rPr>
      </w:pPr>
      <w:r w:rsidRPr="00CC21D5">
        <w:rPr>
          <w:rFonts w:ascii="Arial" w:hAnsi="Arial" w:cs="Arial"/>
          <w:sz w:val="20"/>
          <w:szCs w:val="20"/>
        </w:rPr>
        <w:t>Částky uvedené v EUR (případně Kč) představují tzv. příspěvek EU a jedná se o běžné ceny. Použitý kurs 1 EUR = 26 Kč.</w:t>
      </w:r>
      <w:r w:rsidR="00955D1F">
        <w:rPr>
          <w:rFonts w:ascii="Arial" w:hAnsi="Arial" w:cs="Arial"/>
          <w:sz w:val="20"/>
          <w:szCs w:val="20"/>
        </w:rPr>
        <w:t xml:space="preserve"> </w:t>
      </w:r>
    </w:p>
    <w:p w14:paraId="30477ED9" w14:textId="77777777" w:rsidR="008F2482" w:rsidRDefault="008F2482" w:rsidP="000B4C00">
      <w:pPr>
        <w:spacing w:after="80"/>
        <w:rPr>
          <w:rFonts w:ascii="Arial" w:hAnsi="Arial" w:cs="Arial"/>
          <w:sz w:val="20"/>
          <w:szCs w:val="20"/>
        </w:rPr>
      </w:pPr>
    </w:p>
    <w:p w14:paraId="1EBC99CE" w14:textId="0A0F0659" w:rsidR="001100E9" w:rsidRPr="001100E9" w:rsidRDefault="007169EC" w:rsidP="00506B33">
      <w:pPr>
        <w:pStyle w:val="Nadpis3"/>
        <w:spacing w:before="120" w:after="80"/>
        <w:rPr>
          <w:u w:val="single"/>
        </w:rPr>
      </w:pPr>
      <w:r>
        <w:t xml:space="preserve">Tab. 3: </w:t>
      </w:r>
      <w:r w:rsidR="008F2482">
        <w:t>Přehledová tabulka</w:t>
      </w:r>
      <w:r w:rsidR="00422854">
        <w:t xml:space="preserve"> navržených</w:t>
      </w:r>
      <w:r w:rsidR="008F2482">
        <w:t xml:space="preserve"> </w:t>
      </w:r>
      <w:r>
        <w:t>alokací operačních programů</w:t>
      </w:r>
      <w:r w:rsidR="001100E9" w:rsidRPr="001100E9">
        <w:rPr>
          <w:u w:val="single"/>
        </w:rPr>
        <w:t xml:space="preserve"> </w:t>
      </w:r>
    </w:p>
    <w:tbl>
      <w:tblPr>
        <w:tblW w:w="14769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2"/>
        <w:gridCol w:w="1153"/>
        <w:gridCol w:w="567"/>
        <w:gridCol w:w="1418"/>
        <w:gridCol w:w="567"/>
        <w:gridCol w:w="1276"/>
        <w:gridCol w:w="567"/>
        <w:gridCol w:w="1275"/>
        <w:gridCol w:w="529"/>
        <w:gridCol w:w="1314"/>
        <w:gridCol w:w="567"/>
        <w:gridCol w:w="1276"/>
        <w:gridCol w:w="567"/>
        <w:gridCol w:w="1487"/>
        <w:gridCol w:w="594"/>
      </w:tblGrid>
      <w:tr w:rsidR="006862C0" w:rsidRPr="006D57B4" w14:paraId="1AE5317B" w14:textId="77777777" w:rsidTr="00506B33">
        <w:trPr>
          <w:trHeight w:val="300"/>
        </w:trPr>
        <w:tc>
          <w:tcPr>
            <w:tcW w:w="1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484DCC8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OP (ŘO)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6CD08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OP TAK (MPO)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7DC486B7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OP JAK (MŠMT)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712060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OP Z+ (MPSV)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9F3F37E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OP ŽP (MŽP)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102EA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OP D (MD)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3699231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IROP (MMR)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A2AB5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CELKEM</w:t>
            </w:r>
          </w:p>
        </w:tc>
      </w:tr>
      <w:tr w:rsidR="006862C0" w:rsidRPr="006D57B4" w14:paraId="21497D66" w14:textId="77777777" w:rsidTr="00C36908">
        <w:trPr>
          <w:trHeight w:val="600"/>
        </w:trPr>
        <w:tc>
          <w:tcPr>
            <w:tcW w:w="1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5A7F959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5B7FA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Alokace na OP</w:t>
            </w:r>
          </w:p>
          <w:p w14:paraId="743FDA31" w14:textId="77777777" w:rsidR="006862C0" w:rsidRPr="008970C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(mil. EUR)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8B0D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podíl (%)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06BD584E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Alokace na OP</w:t>
            </w:r>
          </w:p>
          <w:p w14:paraId="28F14F00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(mil. EUR)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708259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podíl (%)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577E3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Alokace na OP</w:t>
            </w:r>
          </w:p>
          <w:p w14:paraId="6B14F3FD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(mil. EUR)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1176A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podíl (%)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F4C0390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Alokace na OP</w:t>
            </w:r>
          </w:p>
          <w:p w14:paraId="0231A526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(mil. EUR)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99639E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podíl (%)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F82D0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Alokace na OP</w:t>
            </w:r>
          </w:p>
          <w:p w14:paraId="249A2AF3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(mil. EUR)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E6765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podíl (%)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B817398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Alokace na OP</w:t>
            </w:r>
          </w:p>
          <w:p w14:paraId="203C6942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(mil. EUR)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89ED70D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podíl (%)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ACF1E8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Alokace za všechny OP</w:t>
            </w:r>
          </w:p>
          <w:p w14:paraId="55C8FF23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(mil. EUR)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F0C1DA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Cs/>
                <w:sz w:val="16"/>
                <w:szCs w:val="16"/>
                <w:lang w:eastAsia="cs-CZ"/>
              </w:rPr>
              <w:t>podíl (%)</w:t>
            </w:r>
          </w:p>
        </w:tc>
      </w:tr>
      <w:tr w:rsidR="006862C0" w:rsidRPr="006D57B4" w14:paraId="0EFE816B" w14:textId="77777777" w:rsidTr="00C36908">
        <w:trPr>
          <w:trHeight w:val="253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B5C642F" w14:textId="052378CA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7C2668" w14:textId="33884669" w:rsidR="006862C0" w:rsidRPr="006D57B4" w:rsidRDefault="006862C0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3</w:t>
            </w:r>
            <w:r w:rsidR="004E4C9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050</w:t>
            </w:r>
            <w:r w:rsidR="004E4C9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 289 985</w:t>
            </w:r>
          </w:p>
          <w:p w14:paraId="2FDA3AA0" w14:textId="77777777" w:rsidR="006862C0" w:rsidRPr="006D57B4" w:rsidRDefault="006862C0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(7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9</w:t>
            </w:r>
            <w:r w:rsidRPr="006D57B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,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3</w:t>
            </w:r>
            <w:r w:rsidRPr="006D57B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mld. Kč)</w:t>
            </w:r>
          </w:p>
          <w:p w14:paraId="6207D39B" w14:textId="77777777" w:rsidR="006862C0" w:rsidRPr="006D57B4" w:rsidRDefault="006862C0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cs-CZ"/>
              </w:rPr>
            </w:pPr>
          </w:p>
          <w:p w14:paraId="614DC616" w14:textId="77777777" w:rsidR="006862C0" w:rsidRPr="006D57B4" w:rsidRDefault="006862C0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Pouze EFRR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51F97" w14:textId="77777777" w:rsidR="006862C0" w:rsidRPr="006D57B4" w:rsidRDefault="006862C0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cs-CZ"/>
              </w:rPr>
            </w:pPr>
            <w:r w:rsidRPr="008970C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16,24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6289EFBF" w14:textId="0E01E950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</w:t>
            </w:r>
            <w:r w:rsidR="004E4C97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463</w:t>
            </w:r>
            <w:r w:rsidR="00C36908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 566 166</w:t>
            </w:r>
          </w:p>
          <w:p w14:paraId="60BF5105" w14:textId="0F61854F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(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6</w:t>
            </w:r>
            <w:r w:rsidRPr="006D57B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</w:t>
            </w:r>
            <w:r w:rsidR="00C36908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,1</w:t>
            </w:r>
            <w:r w:rsidRPr="006D57B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mld. Kč)</w:t>
            </w:r>
          </w:p>
          <w:p w14:paraId="26941678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1A2EB16B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 toho EFRR</w:t>
            </w:r>
          </w:p>
          <w:p w14:paraId="0C5915B7" w14:textId="7A605A41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  <w:r w:rsidR="00A14B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530</w:t>
            </w:r>
            <w:r w:rsidR="00A14B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099 656</w:t>
            </w: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  <w:p w14:paraId="50A2B7AA" w14:textId="5D7378A8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(39,</w:t>
            </w:r>
            <w:r w:rsidR="00A14B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mld. Kč)</w:t>
            </w:r>
          </w:p>
          <w:p w14:paraId="0D6CD8B7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3C2A3CC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 ESF+</w:t>
            </w:r>
          </w:p>
          <w:p w14:paraId="7D128F3D" w14:textId="03B569E9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933</w:t>
            </w:r>
            <w:r w:rsidR="00A14B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466 510</w:t>
            </w: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  <w:p w14:paraId="4C0E17F6" w14:textId="31E8A76A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</w:t>
            </w: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</w:t>
            </w:r>
            <w:r w:rsidR="00A14B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mld. Kč)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53BA1B7F" w14:textId="77777777" w:rsidR="006862C0" w:rsidRPr="006D57B4" w:rsidRDefault="006862C0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</w:pPr>
            <w:r w:rsidRPr="008970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13,11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BDBCE4" w14:textId="456B53F1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1</w:t>
            </w:r>
            <w:r w:rsidR="00C36908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400</w:t>
            </w:r>
            <w:r w:rsidR="00C36908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 199 764</w:t>
            </w:r>
          </w:p>
          <w:p w14:paraId="7B0443ED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(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3</w:t>
            </w:r>
            <w:r w:rsidRPr="006D57B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6,4 mld. Kč)</w:t>
            </w:r>
          </w:p>
          <w:p w14:paraId="6DAED7C7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6798D0B9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Pouze ESF+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C248B" w14:textId="77777777" w:rsidR="006862C0" w:rsidRPr="008970C4" w:rsidRDefault="006862C0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8970C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7,45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5762D272" w14:textId="41801480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</w:t>
            </w:r>
            <w:r w:rsidR="00C36908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348</w:t>
            </w:r>
            <w:r w:rsidR="00C36908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 114 082</w:t>
            </w:r>
          </w:p>
          <w:p w14:paraId="05303343" w14:textId="44F1EF98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(6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1</w:t>
            </w:r>
            <w:r w:rsidR="00C36908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,1</w:t>
            </w:r>
            <w:r w:rsidRPr="006D57B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mld. Kč)</w:t>
            </w:r>
          </w:p>
          <w:p w14:paraId="252B4EA2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cs-CZ"/>
              </w:rPr>
            </w:pPr>
          </w:p>
          <w:p w14:paraId="097466A9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 toho EFRR</w:t>
            </w:r>
          </w:p>
          <w:p w14:paraId="519311A6" w14:textId="4D704849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407</w:t>
            </w:r>
            <w:r w:rsidR="00A14B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260 785</w:t>
            </w: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  <w:p w14:paraId="1218E63F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(10,6 mld. Kč)</w:t>
            </w:r>
          </w:p>
          <w:p w14:paraId="6045C9AA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7056633C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 FS</w:t>
            </w:r>
          </w:p>
          <w:p w14:paraId="3D29E4E4" w14:textId="1E29A3D3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  <w:r w:rsidR="00A14B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94</w:t>
            </w:r>
            <w:r w:rsidR="00A14B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0 853 297 </w:t>
            </w: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  <w:p w14:paraId="0B3ECE7B" w14:textId="3E7E98CA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cs-CZ"/>
              </w:rPr>
            </w:pP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(5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</w:t>
            </w:r>
            <w:r w:rsidR="00A14B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mld. Kč)</w:t>
            </w:r>
          </w:p>
        </w:tc>
        <w:tc>
          <w:tcPr>
            <w:tcW w:w="52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0383FB63" w14:textId="77777777" w:rsidR="006862C0" w:rsidRPr="006D57B4" w:rsidRDefault="006862C0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</w:pPr>
            <w:r w:rsidRPr="006D5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</w:t>
            </w:r>
            <w:r w:rsidRPr="006D5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</w:t>
            </w:r>
            <w:r w:rsidRPr="006D5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FA901" w14:textId="19B84DA2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</w:t>
            </w:r>
            <w:r w:rsidR="00C36908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807</w:t>
            </w:r>
            <w:r w:rsidR="00C36908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 661 360</w:t>
            </w:r>
          </w:p>
          <w:p w14:paraId="0013735E" w14:textId="2D482BA0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(12</w:t>
            </w:r>
            <w:r w:rsidR="00C36908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5</w:t>
            </w:r>
            <w:r w:rsidRPr="006D57B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,</w:t>
            </w:r>
            <w:r w:rsidR="00C36908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</w:t>
            </w:r>
            <w:r w:rsidRPr="006D57B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mld. Kč)</w:t>
            </w:r>
          </w:p>
          <w:p w14:paraId="053D9520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68E940A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 toho EFRR</w:t>
            </w:r>
          </w:p>
          <w:p w14:paraId="46D21998" w14:textId="2D6ECA56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279</w:t>
            </w:r>
            <w:r w:rsidR="00A14B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003 666</w:t>
            </w: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  <w:p w14:paraId="052CBB4F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(7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,2</w:t>
            </w: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mld. Kč)</w:t>
            </w:r>
          </w:p>
          <w:p w14:paraId="201A6612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2FCA8600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a FS</w:t>
            </w:r>
          </w:p>
          <w:p w14:paraId="07837017" w14:textId="44BE5DC2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  <w:r w:rsidR="00A14B6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528</w:t>
            </w:r>
            <w:r w:rsidR="00145B0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657 694</w:t>
            </w: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</w:p>
          <w:p w14:paraId="586FDDC6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cs-CZ"/>
              </w:rPr>
            </w:pP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(1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</w:t>
            </w: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mld. Kč)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BD057" w14:textId="77777777" w:rsidR="006862C0" w:rsidRPr="006D57B4" w:rsidRDefault="006862C0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5</w:t>
            </w:r>
            <w:r w:rsidRPr="006D57B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,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2948A86" w14:textId="561FC400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4</w:t>
            </w:r>
            <w:r w:rsidR="00C36908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717</w:t>
            </w:r>
            <w:r w:rsidR="00C36908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 552 673</w:t>
            </w:r>
          </w:p>
          <w:p w14:paraId="07930642" w14:textId="1BAF1CC1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(12</w:t>
            </w: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2</w:t>
            </w:r>
            <w:r w:rsidRPr="006D57B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,</w:t>
            </w:r>
            <w:r w:rsidR="00C36908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7</w:t>
            </w:r>
            <w:r w:rsidRPr="006D57B4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 mld. Kč)</w:t>
            </w:r>
          </w:p>
          <w:p w14:paraId="2E63C1B5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14:paraId="440B0B47" w14:textId="77777777" w:rsidR="006862C0" w:rsidRPr="006D57B4" w:rsidRDefault="006862C0" w:rsidP="00506B33">
            <w:pPr>
              <w:spacing w:before="20" w:after="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Pouze EFRR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14:paraId="76BC8A6A" w14:textId="77777777" w:rsidR="006862C0" w:rsidRPr="006D57B4" w:rsidRDefault="006862C0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</w:pPr>
            <w:r w:rsidRPr="006D5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25,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  <w:r w:rsidRPr="006D5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8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170CBA" w14:textId="0EA375ED" w:rsidR="006862C0" w:rsidRPr="006D57B4" w:rsidRDefault="006862C0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18</w:t>
            </w:r>
            <w:r w:rsidR="00C369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78</w:t>
            </w:r>
            <w:r w:rsidR="00C369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7 384 030 </w:t>
            </w:r>
          </w:p>
          <w:p w14:paraId="21501E1A" w14:textId="2FEFD127" w:rsidR="006862C0" w:rsidRPr="006D57B4" w:rsidRDefault="006862C0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(4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88</w:t>
            </w:r>
            <w:r w:rsidRPr="006D5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,</w:t>
            </w:r>
            <w:r w:rsidR="00C3690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5</w:t>
            </w:r>
            <w:r w:rsidRPr="006D5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 mld. Kč)</w:t>
            </w:r>
          </w:p>
        </w:tc>
        <w:tc>
          <w:tcPr>
            <w:tcW w:w="59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9F9FD1" w14:textId="77777777" w:rsidR="006862C0" w:rsidRPr="006D57B4" w:rsidRDefault="006862C0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  <w:p w14:paraId="1BC2DCA2" w14:textId="77777777" w:rsidR="006862C0" w:rsidRPr="006D57B4" w:rsidRDefault="006862C0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  <w:p w14:paraId="1D97062D" w14:textId="77777777" w:rsidR="006862C0" w:rsidRPr="006D57B4" w:rsidRDefault="006862C0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  <w:p w14:paraId="45D49F39" w14:textId="77777777" w:rsidR="006862C0" w:rsidRPr="006D57B4" w:rsidRDefault="006862C0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  <w:p w14:paraId="08ED345D" w14:textId="77777777" w:rsidR="006862C0" w:rsidRPr="006D57B4" w:rsidRDefault="006862C0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D57B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100,00</w:t>
            </w:r>
          </w:p>
        </w:tc>
      </w:tr>
      <w:tr w:rsidR="00CC21D5" w:rsidRPr="00A53C19" w14:paraId="04A01A11" w14:textId="77777777" w:rsidTr="00506B33">
        <w:trPr>
          <w:trHeight w:val="253"/>
        </w:trPr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11954AB" w14:textId="77777777" w:rsidR="00CC21D5" w:rsidRPr="00A53C19" w:rsidRDefault="00CC21D5" w:rsidP="00506B33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A53C1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Možnosti financování stejných/podobných aktivit jako v OP z jiných evropských zdrojů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1DFD7" w14:textId="77777777" w:rsidR="00CC21D5" w:rsidRPr="001F7629" w:rsidRDefault="00CC21D5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cs-CZ"/>
              </w:rPr>
            </w:pPr>
            <w:r w:rsidRPr="001F7629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cs-CZ"/>
              </w:rPr>
              <w:t>FST*</w:t>
            </w:r>
          </w:p>
          <w:p w14:paraId="15850C08" w14:textId="77777777" w:rsidR="00CC21D5" w:rsidRPr="001F7629" w:rsidRDefault="00CC21D5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cs-CZ"/>
              </w:rPr>
            </w:pPr>
            <w:r w:rsidRPr="001F7629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cs-CZ"/>
              </w:rPr>
              <w:t>RRF</w:t>
            </w:r>
          </w:p>
          <w:p w14:paraId="2C2B48FA" w14:textId="77777777" w:rsidR="00CC21D5" w:rsidRPr="001F7629" w:rsidRDefault="00CC21D5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cs-CZ"/>
              </w:rPr>
            </w:pPr>
            <w:r w:rsidRPr="001F7629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cs-CZ"/>
              </w:rPr>
              <w:t>ModFond</w:t>
            </w:r>
          </w:p>
          <w:p w14:paraId="139B6FE5" w14:textId="77777777" w:rsidR="00CC21D5" w:rsidRPr="00A53C19" w:rsidRDefault="00CC21D5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highlight w:val="yellow"/>
                <w:lang w:eastAsia="cs-CZ"/>
              </w:rPr>
            </w:pPr>
            <w:r w:rsidRPr="001F7629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cs-CZ"/>
              </w:rPr>
              <w:t>CEF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4D206C32" w14:textId="77777777" w:rsidR="00CC21D5" w:rsidRPr="00A53C19" w:rsidRDefault="00CC21D5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</w:pPr>
            <w:r w:rsidRPr="00A53C19"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>FST**</w:t>
            </w:r>
          </w:p>
          <w:p w14:paraId="6FE3A95B" w14:textId="77777777" w:rsidR="00CC21D5" w:rsidRPr="00ED1A54" w:rsidRDefault="00CC21D5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cs-CZ"/>
              </w:rPr>
            </w:pPr>
            <w:r w:rsidRPr="00ED1A54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cs-CZ"/>
              </w:rPr>
              <w:t>RRF</w:t>
            </w:r>
          </w:p>
          <w:p w14:paraId="0BE4F72E" w14:textId="77777777" w:rsidR="00CC21D5" w:rsidRPr="00A53C19" w:rsidRDefault="00CC21D5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</w:p>
          <w:p w14:paraId="69EB6192" w14:textId="77777777" w:rsidR="00CC21D5" w:rsidRPr="00A53C19" w:rsidRDefault="00CC21D5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B1148" w14:textId="77777777" w:rsidR="00CC21D5" w:rsidRPr="00A53C19" w:rsidRDefault="00CC21D5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</w:pPr>
            <w:r w:rsidRPr="00A53C19"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>FST</w:t>
            </w:r>
          </w:p>
          <w:p w14:paraId="71A2B891" w14:textId="77777777" w:rsidR="00CC21D5" w:rsidRPr="00A53C19" w:rsidRDefault="00CC21D5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>RRF</w:t>
            </w:r>
          </w:p>
          <w:p w14:paraId="0A8F8279" w14:textId="77777777" w:rsidR="00CC21D5" w:rsidRPr="00A53C19" w:rsidRDefault="00CC21D5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3E8D0FBC" w14:textId="77777777" w:rsidR="00CC21D5" w:rsidRPr="001F7629" w:rsidRDefault="00CC21D5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cs-CZ"/>
              </w:rPr>
            </w:pPr>
            <w:r w:rsidRPr="001F7629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cs-CZ"/>
              </w:rPr>
              <w:t>FST</w:t>
            </w:r>
          </w:p>
          <w:p w14:paraId="44A1667B" w14:textId="77777777" w:rsidR="00CC21D5" w:rsidRPr="00ED1A54" w:rsidRDefault="00CC21D5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cs-CZ"/>
              </w:rPr>
            </w:pPr>
            <w:r w:rsidRPr="00ED1A54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cs-CZ"/>
              </w:rPr>
              <w:t>RRF</w:t>
            </w:r>
          </w:p>
          <w:p w14:paraId="7EE54596" w14:textId="77777777" w:rsidR="00CC21D5" w:rsidRPr="001F7629" w:rsidRDefault="00CC21D5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u w:val="single"/>
                <w:lang w:eastAsia="cs-CZ"/>
              </w:rPr>
            </w:pPr>
            <w:r w:rsidRPr="001F7629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cs-CZ"/>
              </w:rPr>
              <w:t>ModFond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B8194" w14:textId="77777777" w:rsidR="00CC21D5" w:rsidRPr="00A53C19" w:rsidRDefault="00CC21D5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</w:pPr>
            <w:r w:rsidRPr="00A53C19"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>FST</w:t>
            </w:r>
          </w:p>
          <w:p w14:paraId="1A96EECC" w14:textId="77777777" w:rsidR="00CC21D5" w:rsidRPr="001F7629" w:rsidRDefault="00CC21D5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cs-CZ"/>
              </w:rPr>
            </w:pPr>
            <w:r w:rsidRPr="001F7629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cs-CZ"/>
              </w:rPr>
              <w:t>RRF</w:t>
            </w:r>
          </w:p>
          <w:p w14:paraId="2B53CE65" w14:textId="77777777" w:rsidR="00CC21D5" w:rsidRPr="00A53C19" w:rsidRDefault="00CC21D5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</w:pPr>
            <w:r w:rsidRPr="00A53C19"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>ModFond</w:t>
            </w:r>
          </w:p>
          <w:p w14:paraId="4921BAB4" w14:textId="77777777" w:rsidR="00CC21D5" w:rsidRPr="001F7629" w:rsidRDefault="00CC21D5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cs-CZ"/>
              </w:rPr>
            </w:pPr>
            <w:r w:rsidRPr="001F7629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cs-CZ"/>
              </w:rPr>
              <w:t>CEF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</w:tcPr>
          <w:p w14:paraId="2E046635" w14:textId="77777777" w:rsidR="00A715F2" w:rsidRDefault="00A715F2" w:rsidP="00A715F2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>FST</w:t>
            </w:r>
          </w:p>
          <w:p w14:paraId="79D1B86C" w14:textId="77777777" w:rsidR="00A715F2" w:rsidRDefault="00A715F2" w:rsidP="00A715F2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</w:pPr>
            <w:r w:rsidRPr="00A53C19"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>RRF</w:t>
            </w:r>
          </w:p>
          <w:p w14:paraId="44A91FD2" w14:textId="77777777" w:rsidR="00084E4F" w:rsidRPr="00A53C19" w:rsidRDefault="00084E4F" w:rsidP="00084E4F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</w:pPr>
            <w:r w:rsidRPr="00A53C19"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  <w:t>ModFond</w:t>
            </w:r>
          </w:p>
          <w:p w14:paraId="7D9CF7C6" w14:textId="77777777" w:rsidR="00A715F2" w:rsidRPr="00175BA1" w:rsidRDefault="00A715F2" w:rsidP="00A715F2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cs-CZ"/>
              </w:rPr>
            </w:pPr>
            <w:r w:rsidRPr="00175BA1">
              <w:rPr>
                <w:rFonts w:ascii="Arial" w:eastAsia="Times New Roman" w:hAnsi="Arial" w:cs="Arial"/>
                <w:b/>
                <w:sz w:val="16"/>
                <w:szCs w:val="16"/>
                <w:u w:val="single"/>
                <w:lang w:eastAsia="cs-CZ"/>
              </w:rPr>
              <w:t>REACT EU</w:t>
            </w:r>
          </w:p>
          <w:p w14:paraId="09DA608B" w14:textId="77777777" w:rsidR="00CC21D5" w:rsidRPr="00A53C19" w:rsidRDefault="00CC21D5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cs-CZ"/>
              </w:rPr>
            </w:pP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B6607B" w14:textId="77777777" w:rsidR="00CC21D5" w:rsidRPr="00A53C19" w:rsidRDefault="00CC21D5" w:rsidP="00506B33">
            <w:pPr>
              <w:spacing w:before="20" w:after="4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cs-CZ"/>
              </w:rPr>
            </w:pPr>
          </w:p>
        </w:tc>
      </w:tr>
    </w:tbl>
    <w:p w14:paraId="0D14A751" w14:textId="77777777" w:rsidR="00CC21D5" w:rsidRPr="00CC21D5" w:rsidRDefault="00CC21D5" w:rsidP="00CC21D5">
      <w:pPr>
        <w:spacing w:after="80"/>
        <w:rPr>
          <w:rFonts w:ascii="Arial" w:hAnsi="Arial" w:cs="Arial"/>
          <w:sz w:val="18"/>
          <w:szCs w:val="18"/>
        </w:rPr>
      </w:pPr>
      <w:r w:rsidRPr="00CC21D5">
        <w:rPr>
          <w:rFonts w:ascii="Arial" w:hAnsi="Arial" w:cs="Arial"/>
          <w:sz w:val="18"/>
          <w:szCs w:val="18"/>
        </w:rPr>
        <w:t>* zkratka finančního zdroje psaná tučným podtrženým písmem – předpoklad výrazné možnosti financování</w:t>
      </w:r>
    </w:p>
    <w:p w14:paraId="6C63772F" w14:textId="77777777" w:rsidR="006862C0" w:rsidRDefault="00CC21D5" w:rsidP="000B4C00">
      <w:pPr>
        <w:spacing w:after="80"/>
        <w:rPr>
          <w:rFonts w:ascii="Arial" w:hAnsi="Arial" w:cs="Arial"/>
          <w:sz w:val="20"/>
          <w:szCs w:val="20"/>
        </w:rPr>
        <w:sectPr w:rsidR="006862C0" w:rsidSect="00506B3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 w:rsidRPr="00CC21D5">
        <w:rPr>
          <w:rFonts w:ascii="Arial" w:hAnsi="Arial" w:cs="Arial"/>
          <w:sz w:val="18"/>
          <w:szCs w:val="18"/>
        </w:rPr>
        <w:t>** zkratka finančního zdroje psaná kurzívou – předpoklad pouze omezené možnosti financování</w:t>
      </w:r>
    </w:p>
    <w:p w14:paraId="3BE0EFF5" w14:textId="77777777" w:rsidR="00B33B15" w:rsidRDefault="00B33B15" w:rsidP="00B33B15">
      <w:pPr>
        <w:pStyle w:val="Nadpis3"/>
        <w:spacing w:before="120" w:after="80"/>
      </w:pPr>
    </w:p>
    <w:p w14:paraId="606B87BF" w14:textId="001E3B03" w:rsidR="00B33B15" w:rsidRDefault="007169EC" w:rsidP="00B33B15">
      <w:pPr>
        <w:pStyle w:val="Nadpis3"/>
        <w:spacing w:before="120" w:after="80"/>
      </w:pPr>
      <w:r>
        <w:t xml:space="preserve">Tab. 4: </w:t>
      </w:r>
      <w:r w:rsidR="00B33B15">
        <w:t xml:space="preserve">Podrobné členění alokací jednotlivých operačních programů </w:t>
      </w:r>
      <w:r w:rsidR="00562FE8">
        <w:t>po</w:t>
      </w:r>
      <w:r w:rsidR="00B33B15">
        <w:t>dle cílů politiky</w:t>
      </w:r>
      <w:r w:rsidR="00CD3819">
        <w:t xml:space="preserve"> a</w:t>
      </w:r>
      <w:r w:rsidR="00B33B15">
        <w:t xml:space="preserve"> fondů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1"/>
        <w:gridCol w:w="1202"/>
        <w:gridCol w:w="1019"/>
        <w:gridCol w:w="2043"/>
        <w:gridCol w:w="992"/>
        <w:gridCol w:w="851"/>
        <w:gridCol w:w="1559"/>
        <w:gridCol w:w="992"/>
        <w:gridCol w:w="828"/>
        <w:gridCol w:w="1559"/>
        <w:gridCol w:w="1859"/>
        <w:gridCol w:w="1186"/>
      </w:tblGrid>
      <w:tr w:rsidR="009102C3" w:rsidRPr="00217C82" w14:paraId="794236D9" w14:textId="77777777" w:rsidTr="00422854">
        <w:tc>
          <w:tcPr>
            <w:tcW w:w="1061" w:type="dxa"/>
          </w:tcPr>
          <w:p w14:paraId="1843A0DA" w14:textId="77777777" w:rsidR="00B33B15" w:rsidRPr="00422854" w:rsidRDefault="00B33B15" w:rsidP="00506B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64" w:type="dxa"/>
            <w:gridSpan w:val="3"/>
            <w:shd w:val="clear" w:color="auto" w:fill="DEEAF6" w:themeFill="accent1" w:themeFillTint="33"/>
          </w:tcPr>
          <w:p w14:paraId="757E8556" w14:textId="77777777" w:rsidR="00B33B15" w:rsidRPr="00422854" w:rsidRDefault="00B33B15" w:rsidP="00506B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EFRR</w:t>
            </w:r>
          </w:p>
        </w:tc>
        <w:tc>
          <w:tcPr>
            <w:tcW w:w="3402" w:type="dxa"/>
            <w:gridSpan w:val="3"/>
            <w:shd w:val="clear" w:color="auto" w:fill="FBE4D5" w:themeFill="accent2" w:themeFillTint="33"/>
          </w:tcPr>
          <w:p w14:paraId="11CE32A6" w14:textId="77777777" w:rsidR="00B33B15" w:rsidRPr="00422854" w:rsidRDefault="00B33B15" w:rsidP="00506B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ESF+</w:t>
            </w:r>
          </w:p>
        </w:tc>
        <w:tc>
          <w:tcPr>
            <w:tcW w:w="3379" w:type="dxa"/>
            <w:gridSpan w:val="3"/>
            <w:shd w:val="clear" w:color="auto" w:fill="E2EFD9" w:themeFill="accent6" w:themeFillTint="33"/>
          </w:tcPr>
          <w:p w14:paraId="2E79CE44" w14:textId="77777777" w:rsidR="00B33B15" w:rsidRPr="00422854" w:rsidRDefault="00B33B15" w:rsidP="00506B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FS</w:t>
            </w:r>
          </w:p>
        </w:tc>
        <w:tc>
          <w:tcPr>
            <w:tcW w:w="3045" w:type="dxa"/>
            <w:gridSpan w:val="2"/>
            <w:shd w:val="clear" w:color="auto" w:fill="D0CECE" w:themeFill="background2" w:themeFillShade="E6"/>
          </w:tcPr>
          <w:p w14:paraId="11EAD6E1" w14:textId="77777777" w:rsidR="00B33B15" w:rsidRPr="00422854" w:rsidRDefault="00B33B15" w:rsidP="00506B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Všechny 3 fondy</w:t>
            </w:r>
          </w:p>
        </w:tc>
      </w:tr>
      <w:tr w:rsidR="009102C3" w:rsidRPr="00F817A8" w14:paraId="6E968873" w14:textId="77777777" w:rsidTr="00422854">
        <w:tc>
          <w:tcPr>
            <w:tcW w:w="1061" w:type="dxa"/>
          </w:tcPr>
          <w:p w14:paraId="7C3F1D1D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DEEAF6" w:themeFill="accent1" w:themeFillTint="33"/>
          </w:tcPr>
          <w:p w14:paraId="1C4CCC29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DEEAF6" w:themeFill="accent1" w:themeFillTint="33"/>
          </w:tcPr>
          <w:p w14:paraId="494106A7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043" w:type="dxa"/>
            <w:shd w:val="clear" w:color="auto" w:fill="DEEAF6" w:themeFill="accent1" w:themeFillTint="33"/>
          </w:tcPr>
          <w:p w14:paraId="5EA912A0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mil. EUR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173C7BCA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0665AAEF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055B4F4C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mil. EUR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1AFDBA21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E2EFD9" w:themeFill="accent6" w:themeFillTint="33"/>
          </w:tcPr>
          <w:p w14:paraId="12DA3B37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591E5B6F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mil. EUR</w:t>
            </w:r>
          </w:p>
        </w:tc>
        <w:tc>
          <w:tcPr>
            <w:tcW w:w="1859" w:type="dxa"/>
            <w:shd w:val="clear" w:color="auto" w:fill="D0CECE" w:themeFill="background2" w:themeFillShade="E6"/>
          </w:tcPr>
          <w:p w14:paraId="7CA6A2D6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mil. EUR</w:t>
            </w:r>
          </w:p>
        </w:tc>
        <w:tc>
          <w:tcPr>
            <w:tcW w:w="1186" w:type="dxa"/>
            <w:shd w:val="clear" w:color="auto" w:fill="D0CECE" w:themeFill="background2" w:themeFillShade="E6"/>
          </w:tcPr>
          <w:p w14:paraId="1FC1F311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9102C3" w:rsidRPr="00AF3B6D" w14:paraId="540F7B0F" w14:textId="77777777" w:rsidTr="00422854">
        <w:tc>
          <w:tcPr>
            <w:tcW w:w="1061" w:type="dxa"/>
          </w:tcPr>
          <w:p w14:paraId="1FFD833D" w14:textId="77777777" w:rsidR="00B33B15" w:rsidRPr="00422854" w:rsidRDefault="00B33B15" w:rsidP="00506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CP 1</w:t>
            </w:r>
          </w:p>
        </w:tc>
        <w:tc>
          <w:tcPr>
            <w:tcW w:w="1202" w:type="dxa"/>
            <w:shd w:val="clear" w:color="auto" w:fill="DEEAF6" w:themeFill="accent1" w:themeFillTint="33"/>
          </w:tcPr>
          <w:p w14:paraId="5BA07E85" w14:textId="77777777" w:rsidR="00B33B15" w:rsidRPr="00422854" w:rsidRDefault="00B33B15" w:rsidP="00506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019" w:type="dxa"/>
            <w:shd w:val="clear" w:color="auto" w:fill="DEEAF6" w:themeFill="accent1" w:themeFillTint="33"/>
          </w:tcPr>
          <w:p w14:paraId="37229978" w14:textId="15563A32" w:rsidR="00B33B15" w:rsidRPr="00422854" w:rsidRDefault="00A13649" w:rsidP="00BB203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34,</w:t>
            </w:r>
            <w:r w:rsidR="00893947" w:rsidRPr="00422854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BB203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043" w:type="dxa"/>
            <w:shd w:val="clear" w:color="auto" w:fill="DEEAF6" w:themeFill="accent1" w:themeFillTint="33"/>
          </w:tcPr>
          <w:p w14:paraId="456672AD" w14:textId="74F1B863" w:rsidR="00B33B15" w:rsidRPr="00422854" w:rsidRDefault="009102C3" w:rsidP="0052694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 xml:space="preserve">3 </w:t>
            </w:r>
            <w:r w:rsidR="00893947" w:rsidRPr="00422854">
              <w:rPr>
                <w:rFonts w:ascii="Arial" w:hAnsi="Arial" w:cs="Arial"/>
                <w:b/>
                <w:sz w:val="20"/>
                <w:szCs w:val="20"/>
              </w:rPr>
              <w:t>479 415 635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064A27C6" w14:textId="77777777" w:rsidR="00B33B15" w:rsidRPr="00422854" w:rsidRDefault="00B33B15" w:rsidP="00506B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65E490FF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14:paraId="0C9B7E13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444066E9" w14:textId="77777777" w:rsidR="00B33B15" w:rsidRPr="00422854" w:rsidRDefault="00B33B15" w:rsidP="00506B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E2EFD9" w:themeFill="accent6" w:themeFillTint="33"/>
          </w:tcPr>
          <w:p w14:paraId="75B8C179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4BE32E13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D0CECE" w:themeFill="background2" w:themeFillShade="E6"/>
          </w:tcPr>
          <w:p w14:paraId="656B7720" w14:textId="5D1DDB14" w:rsidR="00B33B15" w:rsidRPr="00422854" w:rsidRDefault="00E833FA" w:rsidP="00DB41B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3 479 415 635</w:t>
            </w:r>
          </w:p>
        </w:tc>
        <w:tc>
          <w:tcPr>
            <w:tcW w:w="1186" w:type="dxa"/>
            <w:shd w:val="clear" w:color="auto" w:fill="D0CECE" w:themeFill="background2" w:themeFillShade="E6"/>
          </w:tcPr>
          <w:p w14:paraId="66C5F9DD" w14:textId="5EDD0966" w:rsidR="00B33B15" w:rsidRPr="00422854" w:rsidRDefault="00A556F6" w:rsidP="00A556F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B33B15" w:rsidRPr="00422854">
              <w:rPr>
                <w:rFonts w:ascii="Arial" w:hAnsi="Arial" w:cs="Arial"/>
                <w:b/>
                <w:sz w:val="20"/>
                <w:szCs w:val="20"/>
              </w:rPr>
              <w:t>,5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9102C3" w:rsidRPr="00F817A8" w14:paraId="2B4C74FE" w14:textId="77777777" w:rsidTr="00422854">
        <w:tc>
          <w:tcPr>
            <w:tcW w:w="1061" w:type="dxa"/>
          </w:tcPr>
          <w:p w14:paraId="70F0DE3D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DEEAF6" w:themeFill="accent1" w:themeFillTint="33"/>
          </w:tcPr>
          <w:p w14:paraId="638ACAA9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OP TAK</w:t>
            </w:r>
          </w:p>
        </w:tc>
        <w:tc>
          <w:tcPr>
            <w:tcW w:w="1019" w:type="dxa"/>
            <w:shd w:val="clear" w:color="auto" w:fill="DEEAF6" w:themeFill="accent1" w:themeFillTint="33"/>
          </w:tcPr>
          <w:p w14:paraId="5E8DA303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15,91</w:t>
            </w:r>
          </w:p>
        </w:tc>
        <w:tc>
          <w:tcPr>
            <w:tcW w:w="2043" w:type="dxa"/>
            <w:shd w:val="clear" w:color="auto" w:fill="DEEAF6" w:themeFill="accent1" w:themeFillTint="33"/>
          </w:tcPr>
          <w:p w14:paraId="7AB3A053" w14:textId="38BB6719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1</w:t>
            </w:r>
            <w:r w:rsidR="006707A9" w:rsidRPr="00422854">
              <w:rPr>
                <w:rFonts w:ascii="Arial" w:hAnsi="Arial" w:cs="Arial"/>
                <w:sz w:val="20"/>
                <w:szCs w:val="20"/>
              </w:rPr>
              <w:t> </w:t>
            </w:r>
            <w:r w:rsidRPr="00422854">
              <w:rPr>
                <w:rFonts w:ascii="Arial" w:hAnsi="Arial" w:cs="Arial"/>
                <w:sz w:val="20"/>
                <w:szCs w:val="20"/>
              </w:rPr>
              <w:t>588</w:t>
            </w:r>
            <w:r w:rsidR="000D60AE">
              <w:rPr>
                <w:rFonts w:ascii="Arial" w:hAnsi="Arial" w:cs="Arial"/>
                <w:sz w:val="20"/>
                <w:szCs w:val="20"/>
              </w:rPr>
              <w:t> 038 007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581A821E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0BFE9D61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14:paraId="41E85BF8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0A1D08BF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E2EFD9" w:themeFill="accent6" w:themeFillTint="33"/>
          </w:tcPr>
          <w:p w14:paraId="16E53E16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738B9C65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D0CECE" w:themeFill="background2" w:themeFillShade="E6"/>
          </w:tcPr>
          <w:p w14:paraId="4DFBB6B1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D0CECE" w:themeFill="background2" w:themeFillShade="E6"/>
          </w:tcPr>
          <w:p w14:paraId="4C9C82A3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F74" w:rsidRPr="00F817A8" w14:paraId="57F562C2" w14:textId="77777777" w:rsidTr="00422854">
        <w:tc>
          <w:tcPr>
            <w:tcW w:w="1061" w:type="dxa"/>
          </w:tcPr>
          <w:p w14:paraId="11179355" w14:textId="77777777" w:rsidR="00257F74" w:rsidRPr="00422854" w:rsidRDefault="00257F74" w:rsidP="00257F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DEEAF6" w:themeFill="accent1" w:themeFillTint="33"/>
          </w:tcPr>
          <w:p w14:paraId="507BED4F" w14:textId="09960B80" w:rsidR="00257F74" w:rsidRPr="00422854" w:rsidRDefault="00257F74" w:rsidP="00257F74">
            <w:pPr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OP TAK - internet</w:t>
            </w:r>
          </w:p>
        </w:tc>
        <w:tc>
          <w:tcPr>
            <w:tcW w:w="1019" w:type="dxa"/>
            <w:shd w:val="clear" w:color="auto" w:fill="DEEAF6" w:themeFill="accent1" w:themeFillTint="33"/>
          </w:tcPr>
          <w:p w14:paraId="3D4BD835" w14:textId="5A44B861" w:rsidR="00257F74" w:rsidRPr="00422854" w:rsidRDefault="00257F74" w:rsidP="00257F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1,93</w:t>
            </w:r>
          </w:p>
        </w:tc>
        <w:tc>
          <w:tcPr>
            <w:tcW w:w="2043" w:type="dxa"/>
            <w:shd w:val="clear" w:color="auto" w:fill="DEEAF6" w:themeFill="accent1" w:themeFillTint="33"/>
          </w:tcPr>
          <w:p w14:paraId="21B23383" w14:textId="2AA9D5F3" w:rsidR="00257F74" w:rsidRPr="00422854" w:rsidRDefault="00257F74" w:rsidP="00257F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192</w:t>
            </w:r>
            <w:r w:rsidR="00AB5EBD" w:rsidRPr="00422854">
              <w:rPr>
                <w:rFonts w:ascii="Arial" w:hAnsi="Arial" w:cs="Arial"/>
                <w:sz w:val="20"/>
                <w:szCs w:val="20"/>
              </w:rPr>
              <w:t> 250 893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4C6EDC4A" w14:textId="77777777" w:rsidR="00257F74" w:rsidRPr="00422854" w:rsidRDefault="00257F74" w:rsidP="00257F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5405E975" w14:textId="77777777" w:rsidR="00257F74" w:rsidRPr="00422854" w:rsidRDefault="00257F74" w:rsidP="00257F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14:paraId="01DA20E6" w14:textId="77777777" w:rsidR="00257F74" w:rsidRPr="00422854" w:rsidRDefault="00257F74" w:rsidP="00257F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282CC08B" w14:textId="77777777" w:rsidR="00257F74" w:rsidRPr="00422854" w:rsidRDefault="00257F74" w:rsidP="00257F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E2EFD9" w:themeFill="accent6" w:themeFillTint="33"/>
          </w:tcPr>
          <w:p w14:paraId="57E355AF" w14:textId="77777777" w:rsidR="00257F74" w:rsidRPr="00422854" w:rsidRDefault="00257F74" w:rsidP="00257F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475B0C77" w14:textId="77777777" w:rsidR="00257F74" w:rsidRPr="00422854" w:rsidRDefault="00257F74" w:rsidP="00257F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D0CECE" w:themeFill="background2" w:themeFillShade="E6"/>
          </w:tcPr>
          <w:p w14:paraId="0AFA0EAB" w14:textId="77777777" w:rsidR="00257F74" w:rsidRPr="00422854" w:rsidRDefault="00257F74" w:rsidP="00257F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D0CECE" w:themeFill="background2" w:themeFillShade="E6"/>
          </w:tcPr>
          <w:p w14:paraId="36117D01" w14:textId="77777777" w:rsidR="00257F74" w:rsidRPr="00422854" w:rsidRDefault="00257F74" w:rsidP="00257F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2C3" w:rsidRPr="00F817A8" w14:paraId="494A98F6" w14:textId="77777777" w:rsidTr="00422854">
        <w:tc>
          <w:tcPr>
            <w:tcW w:w="1061" w:type="dxa"/>
          </w:tcPr>
          <w:p w14:paraId="2F30FC95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DEEAF6" w:themeFill="accent1" w:themeFillTint="33"/>
          </w:tcPr>
          <w:p w14:paraId="05569E79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OP JAK</w:t>
            </w:r>
          </w:p>
        </w:tc>
        <w:tc>
          <w:tcPr>
            <w:tcW w:w="1019" w:type="dxa"/>
            <w:shd w:val="clear" w:color="auto" w:fill="DEEAF6" w:themeFill="accent1" w:themeFillTint="33"/>
          </w:tcPr>
          <w:p w14:paraId="670A403A" w14:textId="2B07FE68" w:rsidR="00B33B15" w:rsidRPr="00422854" w:rsidRDefault="00B33B15" w:rsidP="005269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11,</w:t>
            </w:r>
            <w:r w:rsidR="0052694F" w:rsidRPr="00422854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043" w:type="dxa"/>
            <w:shd w:val="clear" w:color="auto" w:fill="DEEAF6" w:themeFill="accent1" w:themeFillTint="33"/>
          </w:tcPr>
          <w:p w14:paraId="0F4EDAB9" w14:textId="7A7F3878" w:rsidR="00B33B15" w:rsidRPr="00422854" w:rsidRDefault="00B33B15" w:rsidP="005269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1</w:t>
            </w:r>
            <w:r w:rsidR="006707A9" w:rsidRPr="00422854">
              <w:rPr>
                <w:rFonts w:ascii="Arial" w:hAnsi="Arial" w:cs="Arial"/>
                <w:sz w:val="20"/>
                <w:szCs w:val="20"/>
              </w:rPr>
              <w:t> </w:t>
            </w:r>
            <w:r w:rsidRPr="00422854">
              <w:rPr>
                <w:rFonts w:ascii="Arial" w:hAnsi="Arial" w:cs="Arial"/>
                <w:sz w:val="20"/>
                <w:szCs w:val="20"/>
              </w:rPr>
              <w:t>1</w:t>
            </w:r>
            <w:r w:rsidR="0052694F" w:rsidRPr="00422854">
              <w:rPr>
                <w:rFonts w:ascii="Arial" w:hAnsi="Arial" w:cs="Arial"/>
                <w:sz w:val="20"/>
                <w:szCs w:val="20"/>
              </w:rPr>
              <w:t>15</w:t>
            </w:r>
            <w:r w:rsidR="006707A9" w:rsidRPr="00422854">
              <w:rPr>
                <w:rFonts w:ascii="Arial" w:hAnsi="Arial" w:cs="Arial"/>
                <w:sz w:val="20"/>
                <w:szCs w:val="20"/>
              </w:rPr>
              <w:t> 120 529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5F29A307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5B6029BE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14:paraId="132E54F0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737D38C7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E2EFD9" w:themeFill="accent6" w:themeFillTint="33"/>
          </w:tcPr>
          <w:p w14:paraId="25F80FF9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388989AA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D0CECE" w:themeFill="background2" w:themeFillShade="E6"/>
          </w:tcPr>
          <w:p w14:paraId="0F73202B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D0CECE" w:themeFill="background2" w:themeFillShade="E6"/>
          </w:tcPr>
          <w:p w14:paraId="4EA5CA31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2C3" w:rsidRPr="00F817A8" w14:paraId="0C208D0D" w14:textId="77777777" w:rsidTr="00422854">
        <w:tc>
          <w:tcPr>
            <w:tcW w:w="1061" w:type="dxa"/>
          </w:tcPr>
          <w:p w14:paraId="4DDAE311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DEEAF6" w:themeFill="accent1" w:themeFillTint="33"/>
          </w:tcPr>
          <w:p w14:paraId="6145EAE0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IROP</w:t>
            </w:r>
          </w:p>
        </w:tc>
        <w:tc>
          <w:tcPr>
            <w:tcW w:w="1019" w:type="dxa"/>
            <w:shd w:val="clear" w:color="auto" w:fill="DEEAF6" w:themeFill="accent1" w:themeFillTint="33"/>
          </w:tcPr>
          <w:p w14:paraId="52507C33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5,85</w:t>
            </w:r>
          </w:p>
        </w:tc>
        <w:tc>
          <w:tcPr>
            <w:tcW w:w="2043" w:type="dxa"/>
            <w:shd w:val="clear" w:color="auto" w:fill="DEEAF6" w:themeFill="accent1" w:themeFillTint="33"/>
          </w:tcPr>
          <w:p w14:paraId="74B98EC9" w14:textId="22A11415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584</w:t>
            </w:r>
            <w:r w:rsidR="006707A9" w:rsidRPr="00422854">
              <w:rPr>
                <w:rFonts w:ascii="Arial" w:hAnsi="Arial" w:cs="Arial"/>
                <w:sz w:val="20"/>
                <w:szCs w:val="20"/>
              </w:rPr>
              <w:t> 006 206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0DA7A232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7305FE4D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14:paraId="47F9BB45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5292241A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E2EFD9" w:themeFill="accent6" w:themeFillTint="33"/>
          </w:tcPr>
          <w:p w14:paraId="4B7FD1B6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019D0BE9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D0CECE" w:themeFill="background2" w:themeFillShade="E6"/>
          </w:tcPr>
          <w:p w14:paraId="00DEA67E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D0CECE" w:themeFill="background2" w:themeFillShade="E6"/>
          </w:tcPr>
          <w:p w14:paraId="78A5CFC4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2C3" w:rsidRPr="00AF3B6D" w14:paraId="18D3FB51" w14:textId="77777777" w:rsidTr="00422854">
        <w:tc>
          <w:tcPr>
            <w:tcW w:w="1061" w:type="dxa"/>
          </w:tcPr>
          <w:p w14:paraId="57CFD3CF" w14:textId="77777777" w:rsidR="00B33B15" w:rsidRPr="00422854" w:rsidRDefault="00B33B15" w:rsidP="00506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CP 2</w:t>
            </w:r>
          </w:p>
        </w:tc>
        <w:tc>
          <w:tcPr>
            <w:tcW w:w="1202" w:type="dxa"/>
            <w:shd w:val="clear" w:color="auto" w:fill="DEEAF6" w:themeFill="accent1" w:themeFillTint="33"/>
          </w:tcPr>
          <w:p w14:paraId="5AFD8CDB" w14:textId="77777777" w:rsidR="00B33B15" w:rsidRPr="00422854" w:rsidRDefault="00B33B15" w:rsidP="00506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019" w:type="dxa"/>
            <w:shd w:val="clear" w:color="auto" w:fill="DEEAF6" w:themeFill="accent1" w:themeFillTint="33"/>
          </w:tcPr>
          <w:p w14:paraId="4C119389" w14:textId="263A3AE7" w:rsidR="00B33B15" w:rsidRPr="00422854" w:rsidRDefault="00A13649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32,</w:t>
            </w:r>
            <w:r w:rsidR="0078334C" w:rsidRPr="00422854">
              <w:rPr>
                <w:rFonts w:ascii="Arial" w:hAnsi="Arial" w:cs="Arial"/>
                <w:b/>
                <w:sz w:val="20"/>
                <w:szCs w:val="20"/>
              </w:rPr>
              <w:t>86</w:t>
            </w:r>
          </w:p>
        </w:tc>
        <w:tc>
          <w:tcPr>
            <w:tcW w:w="2043" w:type="dxa"/>
            <w:shd w:val="clear" w:color="auto" w:fill="DEEAF6" w:themeFill="accent1" w:themeFillTint="33"/>
          </w:tcPr>
          <w:p w14:paraId="5955D0C6" w14:textId="104548B7" w:rsidR="00B33B15" w:rsidRPr="00422854" w:rsidRDefault="00BB2038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3 280 901 267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4C372C3F" w14:textId="77777777" w:rsidR="00B33B15" w:rsidRPr="00422854" w:rsidRDefault="00B33B15" w:rsidP="00506B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7BA95170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14:paraId="29A62CC0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670F8D5A" w14:textId="77777777" w:rsidR="00B33B15" w:rsidRPr="00422854" w:rsidRDefault="00B33B15" w:rsidP="00506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828" w:type="dxa"/>
            <w:shd w:val="clear" w:color="auto" w:fill="E2EFD9" w:themeFill="accent6" w:themeFillTint="33"/>
          </w:tcPr>
          <w:p w14:paraId="5AAE9A19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45,00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775A9A34" w14:textId="487A0440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87A32" w:rsidRPr="00422854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422854">
              <w:rPr>
                <w:rFonts w:ascii="Arial" w:hAnsi="Arial" w:cs="Arial"/>
                <w:b/>
                <w:sz w:val="20"/>
                <w:szCs w:val="20"/>
              </w:rPr>
              <w:t>911</w:t>
            </w:r>
            <w:r w:rsidR="00087A32" w:rsidRPr="00422854">
              <w:rPr>
                <w:rFonts w:ascii="Arial" w:hAnsi="Arial" w:cs="Arial"/>
                <w:b/>
                <w:sz w:val="20"/>
                <w:szCs w:val="20"/>
              </w:rPr>
              <w:t> 279 946</w:t>
            </w:r>
          </w:p>
        </w:tc>
        <w:tc>
          <w:tcPr>
            <w:tcW w:w="1859" w:type="dxa"/>
            <w:shd w:val="clear" w:color="auto" w:fill="D0CECE" w:themeFill="background2" w:themeFillShade="E6"/>
          </w:tcPr>
          <w:p w14:paraId="69DAB706" w14:textId="1D03D758" w:rsidR="00B33B15" w:rsidRPr="00422854" w:rsidRDefault="00E833FA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833FA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833FA">
              <w:rPr>
                <w:rFonts w:ascii="Arial" w:hAnsi="Arial" w:cs="Arial"/>
                <w:b/>
                <w:sz w:val="20"/>
                <w:szCs w:val="20"/>
              </w:rPr>
              <w:t>192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833FA">
              <w:rPr>
                <w:rFonts w:ascii="Arial" w:hAnsi="Arial" w:cs="Arial"/>
                <w:b/>
                <w:sz w:val="20"/>
                <w:szCs w:val="20"/>
              </w:rPr>
              <w:t>181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833FA">
              <w:rPr>
                <w:rFonts w:ascii="Arial" w:hAnsi="Arial" w:cs="Arial"/>
                <w:b/>
                <w:sz w:val="20"/>
                <w:szCs w:val="20"/>
              </w:rPr>
              <w:t>213</w:t>
            </w:r>
          </w:p>
        </w:tc>
        <w:tc>
          <w:tcPr>
            <w:tcW w:w="1186" w:type="dxa"/>
            <w:shd w:val="clear" w:color="auto" w:fill="D0CECE" w:themeFill="background2" w:themeFillShade="E6"/>
          </w:tcPr>
          <w:p w14:paraId="06AC3E05" w14:textId="667A0116" w:rsidR="00B33B15" w:rsidRPr="00422854" w:rsidRDefault="00B33B15" w:rsidP="00A556F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A556F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422854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A556F6">
              <w:rPr>
                <w:rFonts w:ascii="Arial" w:hAnsi="Arial" w:cs="Arial"/>
                <w:b/>
                <w:sz w:val="20"/>
                <w:szCs w:val="20"/>
              </w:rPr>
              <w:t>96</w:t>
            </w:r>
          </w:p>
        </w:tc>
      </w:tr>
      <w:tr w:rsidR="009102C3" w:rsidRPr="00F817A8" w14:paraId="2F6EA9D1" w14:textId="77777777" w:rsidTr="00422854">
        <w:tc>
          <w:tcPr>
            <w:tcW w:w="1061" w:type="dxa"/>
          </w:tcPr>
          <w:p w14:paraId="175D206E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DEEAF6" w:themeFill="accent1" w:themeFillTint="33"/>
          </w:tcPr>
          <w:p w14:paraId="6AB1D2CE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OP TAK</w:t>
            </w:r>
          </w:p>
        </w:tc>
        <w:tc>
          <w:tcPr>
            <w:tcW w:w="1019" w:type="dxa"/>
            <w:shd w:val="clear" w:color="auto" w:fill="DEEAF6" w:themeFill="accent1" w:themeFillTint="33"/>
          </w:tcPr>
          <w:p w14:paraId="42F1278A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12,72</w:t>
            </w:r>
          </w:p>
        </w:tc>
        <w:tc>
          <w:tcPr>
            <w:tcW w:w="2043" w:type="dxa"/>
            <w:shd w:val="clear" w:color="auto" w:fill="DEEAF6" w:themeFill="accent1" w:themeFillTint="33"/>
          </w:tcPr>
          <w:p w14:paraId="3886B8E4" w14:textId="40344FBA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1</w:t>
            </w:r>
            <w:r w:rsidR="006707A9" w:rsidRPr="00422854">
              <w:rPr>
                <w:rFonts w:ascii="Arial" w:hAnsi="Arial" w:cs="Arial"/>
                <w:sz w:val="20"/>
                <w:szCs w:val="20"/>
              </w:rPr>
              <w:t> </w:t>
            </w:r>
            <w:r w:rsidRPr="00422854">
              <w:rPr>
                <w:rFonts w:ascii="Arial" w:hAnsi="Arial" w:cs="Arial"/>
                <w:sz w:val="20"/>
                <w:szCs w:val="20"/>
              </w:rPr>
              <w:t>270</w:t>
            </w:r>
            <w:r w:rsidR="006707A9" w:rsidRPr="00422854">
              <w:rPr>
                <w:rFonts w:ascii="Arial" w:hAnsi="Arial" w:cs="Arial"/>
                <w:sz w:val="20"/>
                <w:szCs w:val="20"/>
              </w:rPr>
              <w:t> 001 085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236FE1EA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163A94BE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14:paraId="6069027B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37911122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OP ŽP</w:t>
            </w:r>
          </w:p>
        </w:tc>
        <w:tc>
          <w:tcPr>
            <w:tcW w:w="828" w:type="dxa"/>
            <w:shd w:val="clear" w:color="auto" w:fill="E2EFD9" w:themeFill="accent6" w:themeFillTint="33"/>
          </w:tcPr>
          <w:p w14:paraId="534B2722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30,00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05291EC5" w14:textId="7A5E855C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1</w:t>
            </w:r>
            <w:r w:rsidR="00087A32" w:rsidRPr="00422854">
              <w:rPr>
                <w:rFonts w:ascii="Arial" w:hAnsi="Arial" w:cs="Arial"/>
                <w:sz w:val="20"/>
                <w:szCs w:val="20"/>
              </w:rPr>
              <w:t> </w:t>
            </w:r>
            <w:r w:rsidRPr="00422854">
              <w:rPr>
                <w:rFonts w:ascii="Arial" w:hAnsi="Arial" w:cs="Arial"/>
                <w:sz w:val="20"/>
                <w:szCs w:val="20"/>
              </w:rPr>
              <w:t>94</w:t>
            </w:r>
            <w:r w:rsidR="00087A32" w:rsidRPr="00422854">
              <w:rPr>
                <w:rFonts w:ascii="Arial" w:hAnsi="Arial" w:cs="Arial"/>
                <w:sz w:val="20"/>
                <w:szCs w:val="20"/>
              </w:rPr>
              <w:t>0 853 297</w:t>
            </w:r>
          </w:p>
        </w:tc>
        <w:tc>
          <w:tcPr>
            <w:tcW w:w="1859" w:type="dxa"/>
            <w:shd w:val="clear" w:color="auto" w:fill="D0CECE" w:themeFill="background2" w:themeFillShade="E6"/>
          </w:tcPr>
          <w:p w14:paraId="158E0FC2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D0CECE" w:themeFill="background2" w:themeFillShade="E6"/>
          </w:tcPr>
          <w:p w14:paraId="05FF550E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2C3" w:rsidRPr="00F817A8" w14:paraId="4A4FB4B8" w14:textId="77777777" w:rsidTr="00422854">
        <w:tc>
          <w:tcPr>
            <w:tcW w:w="1061" w:type="dxa"/>
          </w:tcPr>
          <w:p w14:paraId="43758573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DEEAF6" w:themeFill="accent1" w:themeFillTint="33"/>
          </w:tcPr>
          <w:p w14:paraId="0E8D7468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OP ŽP</w:t>
            </w:r>
          </w:p>
        </w:tc>
        <w:tc>
          <w:tcPr>
            <w:tcW w:w="1019" w:type="dxa"/>
            <w:shd w:val="clear" w:color="auto" w:fill="DEEAF6" w:themeFill="accent1" w:themeFillTint="33"/>
          </w:tcPr>
          <w:p w14:paraId="63B77546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4,08</w:t>
            </w:r>
          </w:p>
        </w:tc>
        <w:tc>
          <w:tcPr>
            <w:tcW w:w="2043" w:type="dxa"/>
            <w:shd w:val="clear" w:color="auto" w:fill="DEEAF6" w:themeFill="accent1" w:themeFillTint="33"/>
          </w:tcPr>
          <w:p w14:paraId="101AE0D0" w14:textId="759D9F06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407</w:t>
            </w:r>
            <w:r w:rsidR="006707A9" w:rsidRPr="00422854">
              <w:rPr>
                <w:rFonts w:ascii="Arial" w:hAnsi="Arial" w:cs="Arial"/>
                <w:sz w:val="20"/>
                <w:szCs w:val="20"/>
              </w:rPr>
              <w:t> 260 785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722F51FE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1C697396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14:paraId="14841424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2A0569F8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OP D</w:t>
            </w:r>
          </w:p>
        </w:tc>
        <w:tc>
          <w:tcPr>
            <w:tcW w:w="828" w:type="dxa"/>
            <w:shd w:val="clear" w:color="auto" w:fill="E2EFD9" w:themeFill="accent6" w:themeFillTint="33"/>
          </w:tcPr>
          <w:p w14:paraId="2CBF0E1C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15,00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388D18CC" w14:textId="4815DA89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970</w:t>
            </w:r>
            <w:r w:rsidR="00087A32" w:rsidRPr="00422854">
              <w:rPr>
                <w:rFonts w:ascii="Arial" w:hAnsi="Arial" w:cs="Arial"/>
                <w:sz w:val="20"/>
                <w:szCs w:val="20"/>
              </w:rPr>
              <w:t> 426 649</w:t>
            </w:r>
          </w:p>
        </w:tc>
        <w:tc>
          <w:tcPr>
            <w:tcW w:w="1859" w:type="dxa"/>
            <w:shd w:val="clear" w:color="auto" w:fill="D0CECE" w:themeFill="background2" w:themeFillShade="E6"/>
          </w:tcPr>
          <w:p w14:paraId="17FD0EAC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D0CECE" w:themeFill="background2" w:themeFillShade="E6"/>
          </w:tcPr>
          <w:p w14:paraId="622897AD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2C3" w:rsidRPr="00F817A8" w14:paraId="7ACDB18D" w14:textId="77777777" w:rsidTr="00422854">
        <w:tc>
          <w:tcPr>
            <w:tcW w:w="1061" w:type="dxa"/>
          </w:tcPr>
          <w:p w14:paraId="6ED4CDC2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DEEAF6" w:themeFill="accent1" w:themeFillTint="33"/>
          </w:tcPr>
          <w:p w14:paraId="74E68049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IROP</w:t>
            </w:r>
          </w:p>
        </w:tc>
        <w:tc>
          <w:tcPr>
            <w:tcW w:w="1019" w:type="dxa"/>
            <w:shd w:val="clear" w:color="auto" w:fill="DEEAF6" w:themeFill="accent1" w:themeFillTint="33"/>
          </w:tcPr>
          <w:p w14:paraId="49D4779D" w14:textId="172F159B" w:rsidR="00B33B15" w:rsidRPr="00422854" w:rsidRDefault="0078334C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10,34</w:t>
            </w:r>
          </w:p>
        </w:tc>
        <w:tc>
          <w:tcPr>
            <w:tcW w:w="2043" w:type="dxa"/>
            <w:shd w:val="clear" w:color="auto" w:fill="DEEAF6" w:themeFill="accent1" w:themeFillTint="33"/>
          </w:tcPr>
          <w:p w14:paraId="76FDAF0E" w14:textId="045CA677" w:rsidR="00B33B15" w:rsidRPr="00422854" w:rsidRDefault="007E4E2C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1 032 360 921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7D3190F0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719233E8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14:paraId="10DE3AB4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387EC2C3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E2EFD9" w:themeFill="accent6" w:themeFillTint="33"/>
          </w:tcPr>
          <w:p w14:paraId="72029598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6831D17E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D0CECE" w:themeFill="background2" w:themeFillShade="E6"/>
          </w:tcPr>
          <w:p w14:paraId="5A3EB08E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D0CECE" w:themeFill="background2" w:themeFillShade="E6"/>
          </w:tcPr>
          <w:p w14:paraId="32081300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E2C" w:rsidRPr="00F817A8" w14:paraId="23D1904E" w14:textId="77777777" w:rsidTr="00422854">
        <w:tc>
          <w:tcPr>
            <w:tcW w:w="1061" w:type="dxa"/>
          </w:tcPr>
          <w:p w14:paraId="43045862" w14:textId="77777777" w:rsidR="007E4E2C" w:rsidRPr="00422854" w:rsidRDefault="007E4E2C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DEEAF6" w:themeFill="accent1" w:themeFillTint="33"/>
          </w:tcPr>
          <w:p w14:paraId="18BF8CFB" w14:textId="02B09F6D" w:rsidR="007E4E2C" w:rsidRPr="00422854" w:rsidRDefault="007E4E2C" w:rsidP="00506B33">
            <w:pPr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IROP – městská mobilita</w:t>
            </w:r>
          </w:p>
        </w:tc>
        <w:tc>
          <w:tcPr>
            <w:tcW w:w="1019" w:type="dxa"/>
            <w:shd w:val="clear" w:color="auto" w:fill="DEEAF6" w:themeFill="accent1" w:themeFillTint="33"/>
          </w:tcPr>
          <w:p w14:paraId="079049CF" w14:textId="2C5317AD" w:rsidR="007E4E2C" w:rsidRPr="00422854" w:rsidRDefault="0078334C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5,72</w:t>
            </w:r>
          </w:p>
        </w:tc>
        <w:tc>
          <w:tcPr>
            <w:tcW w:w="2043" w:type="dxa"/>
            <w:shd w:val="clear" w:color="auto" w:fill="DEEAF6" w:themeFill="accent1" w:themeFillTint="33"/>
          </w:tcPr>
          <w:p w14:paraId="456C4EC2" w14:textId="370C5D09" w:rsidR="007E4E2C" w:rsidRPr="00422854" w:rsidRDefault="007E4E2C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571 278 476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67164A08" w14:textId="77777777" w:rsidR="007E4E2C" w:rsidRPr="00422854" w:rsidRDefault="007E4E2C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5D2301C7" w14:textId="77777777" w:rsidR="007E4E2C" w:rsidRPr="00422854" w:rsidRDefault="007E4E2C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14:paraId="23080636" w14:textId="77777777" w:rsidR="007E4E2C" w:rsidRPr="00422854" w:rsidRDefault="007E4E2C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05E31412" w14:textId="77777777" w:rsidR="007E4E2C" w:rsidRPr="00422854" w:rsidRDefault="007E4E2C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E2EFD9" w:themeFill="accent6" w:themeFillTint="33"/>
          </w:tcPr>
          <w:p w14:paraId="7385B0D5" w14:textId="77777777" w:rsidR="007E4E2C" w:rsidRPr="00422854" w:rsidRDefault="007E4E2C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6ADDC15B" w14:textId="77777777" w:rsidR="007E4E2C" w:rsidRPr="00422854" w:rsidRDefault="007E4E2C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D0CECE" w:themeFill="background2" w:themeFillShade="E6"/>
          </w:tcPr>
          <w:p w14:paraId="584FA223" w14:textId="77777777" w:rsidR="007E4E2C" w:rsidRPr="00422854" w:rsidRDefault="007E4E2C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D0CECE" w:themeFill="background2" w:themeFillShade="E6"/>
          </w:tcPr>
          <w:p w14:paraId="020C1014" w14:textId="77777777" w:rsidR="007E4E2C" w:rsidRPr="00422854" w:rsidRDefault="007E4E2C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2C3" w:rsidRPr="00AF3B6D" w14:paraId="7767BD4A" w14:textId="77777777" w:rsidTr="00422854">
        <w:tc>
          <w:tcPr>
            <w:tcW w:w="1061" w:type="dxa"/>
          </w:tcPr>
          <w:p w14:paraId="40216429" w14:textId="77777777" w:rsidR="00B33B15" w:rsidRPr="00422854" w:rsidRDefault="00B33B15" w:rsidP="00506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CP 3 - 5</w:t>
            </w:r>
          </w:p>
        </w:tc>
        <w:tc>
          <w:tcPr>
            <w:tcW w:w="1202" w:type="dxa"/>
            <w:shd w:val="clear" w:color="auto" w:fill="DEEAF6" w:themeFill="accent1" w:themeFillTint="33"/>
          </w:tcPr>
          <w:p w14:paraId="5C0C4F23" w14:textId="77777777" w:rsidR="00B33B15" w:rsidRPr="00422854" w:rsidRDefault="00B33B15" w:rsidP="00506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019" w:type="dxa"/>
            <w:shd w:val="clear" w:color="auto" w:fill="DEEAF6" w:themeFill="accent1" w:themeFillTint="33"/>
          </w:tcPr>
          <w:p w14:paraId="5F44CE2D" w14:textId="2BCCC324" w:rsidR="00B33B15" w:rsidRPr="00422854" w:rsidRDefault="007933B8" w:rsidP="0052694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32,29</w:t>
            </w:r>
          </w:p>
        </w:tc>
        <w:tc>
          <w:tcPr>
            <w:tcW w:w="2043" w:type="dxa"/>
            <w:shd w:val="clear" w:color="auto" w:fill="DEEAF6" w:themeFill="accent1" w:themeFillTint="33"/>
          </w:tcPr>
          <w:p w14:paraId="6DA673BB" w14:textId="24C1DADC" w:rsidR="00B33B15" w:rsidRPr="00422854" w:rsidRDefault="00BB2038" w:rsidP="0052694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3 223 889 863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25B2AF8B" w14:textId="77777777" w:rsidR="00B33B15" w:rsidRPr="00422854" w:rsidRDefault="00B33B15" w:rsidP="00506B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53051C78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14:paraId="0622118C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6407D530" w14:textId="77777777" w:rsidR="00B33B15" w:rsidRPr="00422854" w:rsidRDefault="00B33B15" w:rsidP="00506B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E2EFD9" w:themeFill="accent6" w:themeFillTint="33"/>
          </w:tcPr>
          <w:p w14:paraId="1B8A8E85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2D8A565D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D0CECE" w:themeFill="background2" w:themeFillShade="E6"/>
          </w:tcPr>
          <w:p w14:paraId="2F2003A8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D0CECE" w:themeFill="background2" w:themeFillShade="E6"/>
          </w:tcPr>
          <w:p w14:paraId="7A38FDA6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102C3" w:rsidRPr="00AF3B6D" w14:paraId="63106A46" w14:textId="77777777" w:rsidTr="00422854">
        <w:tc>
          <w:tcPr>
            <w:tcW w:w="1061" w:type="dxa"/>
          </w:tcPr>
          <w:p w14:paraId="61D5C6FA" w14:textId="77777777" w:rsidR="00B33B15" w:rsidRPr="00422854" w:rsidRDefault="00B33B15" w:rsidP="00506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CP 3</w:t>
            </w:r>
          </w:p>
        </w:tc>
        <w:tc>
          <w:tcPr>
            <w:tcW w:w="1202" w:type="dxa"/>
            <w:shd w:val="clear" w:color="auto" w:fill="DEEAF6" w:themeFill="accent1" w:themeFillTint="33"/>
          </w:tcPr>
          <w:p w14:paraId="613F51D7" w14:textId="77777777" w:rsidR="00B33B15" w:rsidRPr="00422854" w:rsidRDefault="00B33B15" w:rsidP="00506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019" w:type="dxa"/>
            <w:shd w:val="clear" w:color="auto" w:fill="DEEAF6" w:themeFill="accent1" w:themeFillTint="33"/>
          </w:tcPr>
          <w:p w14:paraId="553389F5" w14:textId="091235F8" w:rsidR="00B33B15" w:rsidRPr="00422854" w:rsidRDefault="00A13649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7,74</w:t>
            </w:r>
          </w:p>
        </w:tc>
        <w:tc>
          <w:tcPr>
            <w:tcW w:w="2043" w:type="dxa"/>
            <w:shd w:val="clear" w:color="auto" w:fill="DEEAF6" w:themeFill="accent1" w:themeFillTint="33"/>
          </w:tcPr>
          <w:p w14:paraId="35406893" w14:textId="0350EB97" w:rsidR="00B33B15" w:rsidRPr="00422854" w:rsidRDefault="00BB2038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773 008 851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02F8B0D0" w14:textId="77777777" w:rsidR="00B33B15" w:rsidRPr="00422854" w:rsidRDefault="00B33B15" w:rsidP="00506B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19A3D423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14:paraId="3D0DFB83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5C76B54B" w14:textId="77777777" w:rsidR="00B33B15" w:rsidRPr="00422854" w:rsidRDefault="00B33B15" w:rsidP="00506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828" w:type="dxa"/>
            <w:shd w:val="clear" w:color="auto" w:fill="E2EFD9" w:themeFill="accent6" w:themeFillTint="33"/>
          </w:tcPr>
          <w:p w14:paraId="5115DCE1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55,00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4EC78D63" w14:textId="4E26179B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087A32" w:rsidRPr="00422854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422854">
              <w:rPr>
                <w:rFonts w:ascii="Arial" w:hAnsi="Arial" w:cs="Arial"/>
                <w:b/>
                <w:sz w:val="20"/>
                <w:szCs w:val="20"/>
              </w:rPr>
              <w:t>558</w:t>
            </w:r>
            <w:r w:rsidR="00087A32" w:rsidRPr="00422854">
              <w:rPr>
                <w:rFonts w:ascii="Arial" w:hAnsi="Arial" w:cs="Arial"/>
                <w:b/>
                <w:sz w:val="20"/>
                <w:szCs w:val="20"/>
              </w:rPr>
              <w:t> 231 045</w:t>
            </w:r>
          </w:p>
        </w:tc>
        <w:tc>
          <w:tcPr>
            <w:tcW w:w="1859" w:type="dxa"/>
            <w:shd w:val="clear" w:color="auto" w:fill="D0CECE" w:themeFill="background2" w:themeFillShade="E6"/>
          </w:tcPr>
          <w:p w14:paraId="5887ED26" w14:textId="2D78F2D7" w:rsidR="00B33B15" w:rsidRPr="00422854" w:rsidRDefault="00E833FA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833FA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833FA">
              <w:rPr>
                <w:rFonts w:ascii="Arial" w:hAnsi="Arial" w:cs="Arial"/>
                <w:b/>
                <w:sz w:val="20"/>
                <w:szCs w:val="20"/>
              </w:rPr>
              <w:t>331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833FA">
              <w:rPr>
                <w:rFonts w:ascii="Arial" w:hAnsi="Arial" w:cs="Arial"/>
                <w:b/>
                <w:sz w:val="20"/>
                <w:szCs w:val="20"/>
              </w:rPr>
              <w:t>239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833FA">
              <w:rPr>
                <w:rFonts w:ascii="Arial" w:hAnsi="Arial" w:cs="Arial"/>
                <w:b/>
                <w:sz w:val="20"/>
                <w:szCs w:val="20"/>
              </w:rPr>
              <w:t>896</w:t>
            </w:r>
          </w:p>
        </w:tc>
        <w:tc>
          <w:tcPr>
            <w:tcW w:w="1186" w:type="dxa"/>
            <w:shd w:val="clear" w:color="auto" w:fill="D0CECE" w:themeFill="background2" w:themeFillShade="E6"/>
          </w:tcPr>
          <w:p w14:paraId="71A1B101" w14:textId="214DF233" w:rsidR="00B33B15" w:rsidRPr="00422854" w:rsidRDefault="00B33B15" w:rsidP="00A556F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556F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422854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A556F6">
              <w:rPr>
                <w:rFonts w:ascii="Arial" w:hAnsi="Arial" w:cs="Arial"/>
                <w:b/>
                <w:sz w:val="20"/>
                <w:szCs w:val="20"/>
              </w:rPr>
              <w:t>05</w:t>
            </w:r>
          </w:p>
        </w:tc>
      </w:tr>
      <w:tr w:rsidR="009102C3" w:rsidRPr="00F817A8" w14:paraId="0C1B3A71" w14:textId="77777777" w:rsidTr="00422854">
        <w:tc>
          <w:tcPr>
            <w:tcW w:w="1061" w:type="dxa"/>
          </w:tcPr>
          <w:p w14:paraId="510F00E5" w14:textId="77777777" w:rsidR="00AB5EBD" w:rsidRPr="00422854" w:rsidRDefault="00AB5EBD" w:rsidP="00AB5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DEEAF6" w:themeFill="accent1" w:themeFillTint="33"/>
          </w:tcPr>
          <w:p w14:paraId="47A22350" w14:textId="77777777" w:rsidR="00AB5EBD" w:rsidRPr="00422854" w:rsidRDefault="00AB5EBD" w:rsidP="00AB5EBD">
            <w:pPr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OP D</w:t>
            </w:r>
          </w:p>
        </w:tc>
        <w:tc>
          <w:tcPr>
            <w:tcW w:w="1019" w:type="dxa"/>
            <w:shd w:val="clear" w:color="auto" w:fill="DEEAF6" w:themeFill="accent1" w:themeFillTint="33"/>
          </w:tcPr>
          <w:p w14:paraId="323190E6" w14:textId="77777777" w:rsidR="00AB5EBD" w:rsidRPr="00422854" w:rsidRDefault="00AB5EBD" w:rsidP="00AB5E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2,79</w:t>
            </w:r>
          </w:p>
        </w:tc>
        <w:tc>
          <w:tcPr>
            <w:tcW w:w="2043" w:type="dxa"/>
            <w:shd w:val="clear" w:color="auto" w:fill="DEEAF6" w:themeFill="accent1" w:themeFillTint="33"/>
          </w:tcPr>
          <w:p w14:paraId="3290A36B" w14:textId="6C85DE52" w:rsidR="00AB5EBD" w:rsidRPr="00422854" w:rsidRDefault="00AB5EBD" w:rsidP="00AB5E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279</w:t>
            </w:r>
            <w:r w:rsidR="006707A9" w:rsidRPr="00422854">
              <w:rPr>
                <w:rFonts w:ascii="Arial" w:hAnsi="Arial" w:cs="Arial"/>
                <w:sz w:val="20"/>
                <w:szCs w:val="20"/>
              </w:rPr>
              <w:t> 003 666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71DA0DDE" w14:textId="77777777" w:rsidR="00AB5EBD" w:rsidRPr="00422854" w:rsidRDefault="00AB5EBD" w:rsidP="00AB5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55530139" w14:textId="77777777" w:rsidR="00AB5EBD" w:rsidRPr="00422854" w:rsidRDefault="00AB5EBD" w:rsidP="00AB5E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14:paraId="6C62C00C" w14:textId="77777777" w:rsidR="00AB5EBD" w:rsidRPr="00422854" w:rsidRDefault="00AB5EBD" w:rsidP="00AB5E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236E6C1F" w14:textId="0C75BC1B" w:rsidR="00AB5EBD" w:rsidRPr="00422854" w:rsidRDefault="00AB5EBD" w:rsidP="00AB5EBD">
            <w:pPr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OP D</w:t>
            </w:r>
          </w:p>
        </w:tc>
        <w:tc>
          <w:tcPr>
            <w:tcW w:w="828" w:type="dxa"/>
            <w:shd w:val="clear" w:color="auto" w:fill="E2EFD9" w:themeFill="accent6" w:themeFillTint="33"/>
          </w:tcPr>
          <w:p w14:paraId="5E369A21" w14:textId="1BBE1C12" w:rsidR="00AB5EBD" w:rsidRPr="00422854" w:rsidRDefault="00AB5EBD" w:rsidP="00AB5E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55,00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6FC3DF05" w14:textId="6747A438" w:rsidR="00AB5EBD" w:rsidRPr="00422854" w:rsidRDefault="00AB5EBD" w:rsidP="00AB5E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3 558 231 045</w:t>
            </w:r>
          </w:p>
        </w:tc>
        <w:tc>
          <w:tcPr>
            <w:tcW w:w="1859" w:type="dxa"/>
            <w:shd w:val="clear" w:color="auto" w:fill="D0CECE" w:themeFill="background2" w:themeFillShade="E6"/>
          </w:tcPr>
          <w:p w14:paraId="484FA665" w14:textId="77777777" w:rsidR="00AB5EBD" w:rsidRPr="00422854" w:rsidRDefault="00AB5EBD" w:rsidP="00AB5E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D0CECE" w:themeFill="background2" w:themeFillShade="E6"/>
          </w:tcPr>
          <w:p w14:paraId="32AF59F7" w14:textId="77777777" w:rsidR="00AB5EBD" w:rsidRPr="00422854" w:rsidRDefault="00AB5EBD" w:rsidP="00AB5EB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2C3" w:rsidRPr="00F817A8" w14:paraId="706DBF15" w14:textId="77777777" w:rsidTr="00422854">
        <w:tc>
          <w:tcPr>
            <w:tcW w:w="1061" w:type="dxa"/>
          </w:tcPr>
          <w:p w14:paraId="0B9DAF23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DEEAF6" w:themeFill="accent1" w:themeFillTint="33"/>
          </w:tcPr>
          <w:p w14:paraId="3B547A07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IROP</w:t>
            </w:r>
          </w:p>
        </w:tc>
        <w:tc>
          <w:tcPr>
            <w:tcW w:w="1019" w:type="dxa"/>
            <w:shd w:val="clear" w:color="auto" w:fill="DEEAF6" w:themeFill="accent1" w:themeFillTint="33"/>
          </w:tcPr>
          <w:p w14:paraId="32DA2DBE" w14:textId="6FDA20D4" w:rsidR="00B33B15" w:rsidRPr="00422854" w:rsidRDefault="00A13649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4,95</w:t>
            </w:r>
          </w:p>
        </w:tc>
        <w:tc>
          <w:tcPr>
            <w:tcW w:w="2043" w:type="dxa"/>
            <w:shd w:val="clear" w:color="auto" w:fill="DEEAF6" w:themeFill="accent1" w:themeFillTint="33"/>
          </w:tcPr>
          <w:p w14:paraId="7719ABA2" w14:textId="1E2A4EE4" w:rsidR="00B33B15" w:rsidRPr="00422854" w:rsidRDefault="007E4E2C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494 005 185</w:t>
            </w:r>
            <w:r w:rsidR="006707A9" w:rsidRPr="0042285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2EDA6F59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0CEE68CD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14:paraId="31372E2E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2CF36CE9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E2EFD9" w:themeFill="accent6" w:themeFillTint="33"/>
          </w:tcPr>
          <w:p w14:paraId="11A5E417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242BF7BC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D0CECE" w:themeFill="background2" w:themeFillShade="E6"/>
          </w:tcPr>
          <w:p w14:paraId="45CBB5AC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D0CECE" w:themeFill="background2" w:themeFillShade="E6"/>
          </w:tcPr>
          <w:p w14:paraId="3305612D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2C3" w:rsidRPr="00AF3B6D" w14:paraId="0E4303C9" w14:textId="77777777" w:rsidTr="00422854">
        <w:tc>
          <w:tcPr>
            <w:tcW w:w="1061" w:type="dxa"/>
          </w:tcPr>
          <w:p w14:paraId="3D486A43" w14:textId="77777777" w:rsidR="00B33B15" w:rsidRPr="00422854" w:rsidRDefault="00B33B15" w:rsidP="00506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CP 4</w:t>
            </w:r>
          </w:p>
        </w:tc>
        <w:tc>
          <w:tcPr>
            <w:tcW w:w="1202" w:type="dxa"/>
            <w:shd w:val="clear" w:color="auto" w:fill="DEEAF6" w:themeFill="accent1" w:themeFillTint="33"/>
          </w:tcPr>
          <w:p w14:paraId="1E2159E5" w14:textId="77777777" w:rsidR="00B33B15" w:rsidRPr="00422854" w:rsidRDefault="00B33B15" w:rsidP="00506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019" w:type="dxa"/>
            <w:shd w:val="clear" w:color="auto" w:fill="DEEAF6" w:themeFill="accent1" w:themeFillTint="33"/>
          </w:tcPr>
          <w:p w14:paraId="00825999" w14:textId="2686CE27" w:rsidR="00B33B15" w:rsidRPr="00422854" w:rsidRDefault="00A13649" w:rsidP="00BB203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21,2</w:t>
            </w:r>
            <w:r w:rsidR="00BB203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043" w:type="dxa"/>
            <w:shd w:val="clear" w:color="auto" w:fill="DEEAF6" w:themeFill="accent1" w:themeFillTint="33"/>
          </w:tcPr>
          <w:p w14:paraId="23B3E6ED" w14:textId="402F7E85" w:rsidR="00B33B15" w:rsidRPr="00422854" w:rsidRDefault="00BB2038" w:rsidP="0052694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2 123 041 208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47AEC93F" w14:textId="77777777" w:rsidR="00B33B15" w:rsidRPr="00422854" w:rsidRDefault="00B33B15" w:rsidP="00506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176B4F3E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100,00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0ACBB520" w14:textId="1D712774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87A32" w:rsidRPr="00422854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422854">
              <w:rPr>
                <w:rFonts w:ascii="Arial" w:hAnsi="Arial" w:cs="Arial"/>
                <w:b/>
                <w:sz w:val="20"/>
                <w:szCs w:val="20"/>
              </w:rPr>
              <w:t>333</w:t>
            </w:r>
            <w:r w:rsidR="00087A32" w:rsidRPr="00422854">
              <w:rPr>
                <w:rFonts w:ascii="Arial" w:hAnsi="Arial" w:cs="Arial"/>
                <w:b/>
                <w:sz w:val="20"/>
                <w:szCs w:val="20"/>
              </w:rPr>
              <w:t> 666 274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43F0378F" w14:textId="77777777" w:rsidR="00B33B15" w:rsidRPr="00422854" w:rsidRDefault="00B33B15" w:rsidP="00506B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E2EFD9" w:themeFill="accent6" w:themeFillTint="33"/>
          </w:tcPr>
          <w:p w14:paraId="719045DC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46D4EBC1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D0CECE" w:themeFill="background2" w:themeFillShade="E6"/>
          </w:tcPr>
          <w:p w14:paraId="71651511" w14:textId="6D965AAA" w:rsidR="00B33B15" w:rsidRPr="00422854" w:rsidRDefault="00E833FA" w:rsidP="00DB41B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833FA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833FA">
              <w:rPr>
                <w:rFonts w:ascii="Arial" w:hAnsi="Arial" w:cs="Arial"/>
                <w:b/>
                <w:sz w:val="20"/>
                <w:szCs w:val="20"/>
              </w:rPr>
              <w:t>456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833FA">
              <w:rPr>
                <w:rFonts w:ascii="Arial" w:hAnsi="Arial" w:cs="Arial"/>
                <w:b/>
                <w:sz w:val="20"/>
                <w:szCs w:val="20"/>
              </w:rPr>
              <w:t>707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833FA">
              <w:rPr>
                <w:rFonts w:ascii="Arial" w:hAnsi="Arial" w:cs="Arial"/>
                <w:b/>
                <w:sz w:val="20"/>
                <w:szCs w:val="20"/>
              </w:rPr>
              <w:t>482</w:t>
            </w:r>
          </w:p>
        </w:tc>
        <w:tc>
          <w:tcPr>
            <w:tcW w:w="1186" w:type="dxa"/>
            <w:shd w:val="clear" w:color="auto" w:fill="D0CECE" w:themeFill="background2" w:themeFillShade="E6"/>
          </w:tcPr>
          <w:p w14:paraId="4DE611BB" w14:textId="36B61217" w:rsidR="00B33B15" w:rsidRPr="00422854" w:rsidRDefault="00B33B15" w:rsidP="00A556F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556F6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422854">
              <w:rPr>
                <w:rFonts w:ascii="Arial" w:hAnsi="Arial" w:cs="Arial"/>
                <w:b/>
                <w:sz w:val="20"/>
                <w:szCs w:val="20"/>
              </w:rPr>
              <w:t>,7</w:t>
            </w:r>
            <w:r w:rsidR="00A556F6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9102C3" w:rsidRPr="00F817A8" w14:paraId="470FC7D8" w14:textId="77777777" w:rsidTr="00422854">
        <w:tc>
          <w:tcPr>
            <w:tcW w:w="1061" w:type="dxa"/>
          </w:tcPr>
          <w:p w14:paraId="3BF4E91F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DEEAF6" w:themeFill="accent1" w:themeFillTint="33"/>
          </w:tcPr>
          <w:p w14:paraId="3DA01F75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OP JAK</w:t>
            </w:r>
          </w:p>
        </w:tc>
        <w:tc>
          <w:tcPr>
            <w:tcW w:w="1019" w:type="dxa"/>
            <w:shd w:val="clear" w:color="auto" w:fill="DEEAF6" w:themeFill="accent1" w:themeFillTint="33"/>
          </w:tcPr>
          <w:p w14:paraId="42E39323" w14:textId="3637B7C4" w:rsidR="00B33B15" w:rsidRPr="00422854" w:rsidRDefault="00B33B15" w:rsidP="005269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4,</w:t>
            </w:r>
            <w:r w:rsidR="0052694F" w:rsidRPr="00422854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043" w:type="dxa"/>
            <w:shd w:val="clear" w:color="auto" w:fill="DEEAF6" w:themeFill="accent1" w:themeFillTint="33"/>
          </w:tcPr>
          <w:p w14:paraId="2F907211" w14:textId="2EAA29DD" w:rsidR="00B33B15" w:rsidRPr="00422854" w:rsidRDefault="00B33B15" w:rsidP="005269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4</w:t>
            </w:r>
            <w:r w:rsidR="0052694F" w:rsidRPr="00422854">
              <w:rPr>
                <w:rFonts w:ascii="Arial" w:hAnsi="Arial" w:cs="Arial"/>
                <w:sz w:val="20"/>
                <w:szCs w:val="20"/>
              </w:rPr>
              <w:t>1</w:t>
            </w:r>
            <w:r w:rsidR="006707A9" w:rsidRPr="00422854">
              <w:rPr>
                <w:rFonts w:ascii="Arial" w:hAnsi="Arial" w:cs="Arial"/>
                <w:sz w:val="20"/>
                <w:szCs w:val="20"/>
              </w:rPr>
              <w:t>4 979 127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5374D389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OP JAK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43E4150C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40,00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200844E1" w14:textId="2E208E82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933</w:t>
            </w:r>
            <w:r w:rsidR="00087A32" w:rsidRPr="00422854">
              <w:rPr>
                <w:rFonts w:ascii="Arial" w:hAnsi="Arial" w:cs="Arial"/>
                <w:sz w:val="20"/>
                <w:szCs w:val="20"/>
              </w:rPr>
              <w:t> 466 510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78472535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E2EFD9" w:themeFill="accent6" w:themeFillTint="33"/>
          </w:tcPr>
          <w:p w14:paraId="5C6B484E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1AC1C177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D0CECE" w:themeFill="background2" w:themeFillShade="E6"/>
          </w:tcPr>
          <w:p w14:paraId="16279FA4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D0CECE" w:themeFill="background2" w:themeFillShade="E6"/>
          </w:tcPr>
          <w:p w14:paraId="09240CE8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2C3" w:rsidRPr="00F817A8" w14:paraId="4B58AAF1" w14:textId="77777777" w:rsidTr="00422854">
        <w:tc>
          <w:tcPr>
            <w:tcW w:w="1061" w:type="dxa"/>
          </w:tcPr>
          <w:p w14:paraId="43727FB6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DEEAF6" w:themeFill="accent1" w:themeFillTint="33"/>
          </w:tcPr>
          <w:p w14:paraId="1A9A4595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IROP</w:t>
            </w:r>
          </w:p>
        </w:tc>
        <w:tc>
          <w:tcPr>
            <w:tcW w:w="1019" w:type="dxa"/>
            <w:shd w:val="clear" w:color="auto" w:fill="DEEAF6" w:themeFill="accent1" w:themeFillTint="33"/>
          </w:tcPr>
          <w:p w14:paraId="2B6C1E27" w14:textId="53B9ABEF" w:rsidR="00B33B15" w:rsidRPr="00422854" w:rsidRDefault="00A13649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17,</w:t>
            </w:r>
            <w:r w:rsidR="0078334C" w:rsidRPr="00422854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043" w:type="dxa"/>
            <w:shd w:val="clear" w:color="auto" w:fill="DEEAF6" w:themeFill="accent1" w:themeFillTint="33"/>
          </w:tcPr>
          <w:p w14:paraId="6DCD7A68" w14:textId="1505D102" w:rsidR="00B33B15" w:rsidRPr="00422854" w:rsidRDefault="007E4E2C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1 708 062 081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7EDDE97B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OP Z+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2252FDB6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60,00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64DBE37D" w14:textId="1B3003C2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1</w:t>
            </w:r>
            <w:r w:rsidR="00087A32" w:rsidRPr="00422854">
              <w:rPr>
                <w:rFonts w:ascii="Arial" w:hAnsi="Arial" w:cs="Arial"/>
                <w:sz w:val="20"/>
                <w:szCs w:val="20"/>
              </w:rPr>
              <w:t> </w:t>
            </w:r>
            <w:r w:rsidRPr="00422854">
              <w:rPr>
                <w:rFonts w:ascii="Arial" w:hAnsi="Arial" w:cs="Arial"/>
                <w:sz w:val="20"/>
                <w:szCs w:val="20"/>
              </w:rPr>
              <w:t>400</w:t>
            </w:r>
            <w:r w:rsidR="00087A32" w:rsidRPr="00422854">
              <w:rPr>
                <w:rFonts w:ascii="Arial" w:hAnsi="Arial" w:cs="Arial"/>
                <w:sz w:val="20"/>
                <w:szCs w:val="20"/>
              </w:rPr>
              <w:t> 199 764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62B33156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E2EFD9" w:themeFill="accent6" w:themeFillTint="33"/>
          </w:tcPr>
          <w:p w14:paraId="0F78A4E9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225B2B01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D0CECE" w:themeFill="background2" w:themeFillShade="E6"/>
          </w:tcPr>
          <w:p w14:paraId="1E8D8D39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D0CECE" w:themeFill="background2" w:themeFillShade="E6"/>
          </w:tcPr>
          <w:p w14:paraId="376F7E9A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2C3" w:rsidRPr="00AF3B6D" w14:paraId="2FBF5B43" w14:textId="77777777" w:rsidTr="00422854">
        <w:tc>
          <w:tcPr>
            <w:tcW w:w="1061" w:type="dxa"/>
          </w:tcPr>
          <w:p w14:paraId="23A2C6F4" w14:textId="77777777" w:rsidR="00B33B15" w:rsidRPr="00422854" w:rsidRDefault="00B33B15" w:rsidP="00506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CP 5</w:t>
            </w:r>
          </w:p>
        </w:tc>
        <w:tc>
          <w:tcPr>
            <w:tcW w:w="1202" w:type="dxa"/>
            <w:shd w:val="clear" w:color="auto" w:fill="DEEAF6" w:themeFill="accent1" w:themeFillTint="33"/>
          </w:tcPr>
          <w:p w14:paraId="36B74B98" w14:textId="77777777" w:rsidR="00B33B15" w:rsidRPr="00422854" w:rsidRDefault="00B33B15" w:rsidP="00506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019" w:type="dxa"/>
            <w:shd w:val="clear" w:color="auto" w:fill="DEEAF6" w:themeFill="accent1" w:themeFillTint="33"/>
          </w:tcPr>
          <w:p w14:paraId="30DBCE9A" w14:textId="372BAFCB" w:rsidR="00B33B15" w:rsidRPr="00422854" w:rsidRDefault="00A13649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3,</w:t>
            </w:r>
            <w:r w:rsidR="0078334C" w:rsidRPr="00422854">
              <w:rPr>
                <w:rFonts w:ascii="Arial" w:hAnsi="Arial" w:cs="Arial"/>
                <w:b/>
                <w:sz w:val="20"/>
                <w:szCs w:val="20"/>
              </w:rPr>
              <w:t>28</w:t>
            </w:r>
          </w:p>
        </w:tc>
        <w:tc>
          <w:tcPr>
            <w:tcW w:w="2043" w:type="dxa"/>
            <w:shd w:val="clear" w:color="auto" w:fill="DEEAF6" w:themeFill="accent1" w:themeFillTint="33"/>
          </w:tcPr>
          <w:p w14:paraId="7B91AF40" w14:textId="2203CAA7" w:rsidR="00B33B15" w:rsidRPr="00422854" w:rsidRDefault="007E4E2C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327 839 804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1EFD2B21" w14:textId="77777777" w:rsidR="00B33B15" w:rsidRPr="00422854" w:rsidRDefault="00B33B15" w:rsidP="00506B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716C54A5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14:paraId="63F83EF7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459481D7" w14:textId="77777777" w:rsidR="00B33B15" w:rsidRPr="00422854" w:rsidRDefault="00B33B15" w:rsidP="00506B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E2EFD9" w:themeFill="accent6" w:themeFillTint="33"/>
          </w:tcPr>
          <w:p w14:paraId="6D45F576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2FE6A056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D0CECE" w:themeFill="background2" w:themeFillShade="E6"/>
          </w:tcPr>
          <w:p w14:paraId="3DA1CF72" w14:textId="00D6D5BC" w:rsidR="00B33B15" w:rsidRPr="00422854" w:rsidRDefault="00E833FA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327 839 804</w:t>
            </w:r>
          </w:p>
        </w:tc>
        <w:tc>
          <w:tcPr>
            <w:tcW w:w="1186" w:type="dxa"/>
            <w:shd w:val="clear" w:color="auto" w:fill="D0CECE" w:themeFill="background2" w:themeFillShade="E6"/>
          </w:tcPr>
          <w:p w14:paraId="03A017D8" w14:textId="3E2F5B96" w:rsidR="00B33B15" w:rsidRPr="00422854" w:rsidRDefault="00B33B15" w:rsidP="00A556F6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1,</w:t>
            </w:r>
            <w:r w:rsidR="00A556F6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422854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  <w:tr w:rsidR="009102C3" w:rsidRPr="00F817A8" w14:paraId="45D518C8" w14:textId="77777777" w:rsidTr="00422854">
        <w:tc>
          <w:tcPr>
            <w:tcW w:w="1061" w:type="dxa"/>
          </w:tcPr>
          <w:p w14:paraId="5B1CF01B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DEEAF6" w:themeFill="accent1" w:themeFillTint="33"/>
          </w:tcPr>
          <w:p w14:paraId="003422B0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IROP</w:t>
            </w:r>
          </w:p>
        </w:tc>
        <w:tc>
          <w:tcPr>
            <w:tcW w:w="1019" w:type="dxa"/>
            <w:shd w:val="clear" w:color="auto" w:fill="DEEAF6" w:themeFill="accent1" w:themeFillTint="33"/>
          </w:tcPr>
          <w:p w14:paraId="6B237C79" w14:textId="488168FC" w:rsidR="00B33B15" w:rsidRPr="00422854" w:rsidRDefault="00A13649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3,</w:t>
            </w:r>
            <w:r w:rsidR="0078334C" w:rsidRPr="00422854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043" w:type="dxa"/>
            <w:shd w:val="clear" w:color="auto" w:fill="DEEAF6" w:themeFill="accent1" w:themeFillTint="33"/>
          </w:tcPr>
          <w:p w14:paraId="4B6B1330" w14:textId="27A560D1" w:rsidR="00B33B15" w:rsidRPr="00422854" w:rsidRDefault="007E4E2C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2854">
              <w:rPr>
                <w:rFonts w:ascii="Arial" w:hAnsi="Arial" w:cs="Arial"/>
                <w:sz w:val="20"/>
                <w:szCs w:val="20"/>
              </w:rPr>
              <w:t>327 839 804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65CBE995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5ACCEE77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BE4D5" w:themeFill="accent2" w:themeFillTint="33"/>
          </w:tcPr>
          <w:p w14:paraId="02E5364F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E2EFD9" w:themeFill="accent6" w:themeFillTint="33"/>
          </w:tcPr>
          <w:p w14:paraId="2E611778" w14:textId="77777777" w:rsidR="00B33B15" w:rsidRPr="00422854" w:rsidRDefault="00B33B15" w:rsidP="00506B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E2EFD9" w:themeFill="accent6" w:themeFillTint="33"/>
          </w:tcPr>
          <w:p w14:paraId="5DCE14DC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E2EFD9" w:themeFill="accent6" w:themeFillTint="33"/>
          </w:tcPr>
          <w:p w14:paraId="46032A97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D0CECE" w:themeFill="background2" w:themeFillShade="E6"/>
          </w:tcPr>
          <w:p w14:paraId="0285C790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D0CECE" w:themeFill="background2" w:themeFillShade="E6"/>
          </w:tcPr>
          <w:p w14:paraId="61459795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02C3" w:rsidRPr="00AF3B6D" w14:paraId="0835C10D" w14:textId="77777777" w:rsidTr="00422854">
        <w:tc>
          <w:tcPr>
            <w:tcW w:w="1061" w:type="dxa"/>
          </w:tcPr>
          <w:p w14:paraId="1B247F7C" w14:textId="77777777" w:rsidR="00B33B15" w:rsidRPr="00422854" w:rsidRDefault="00B33B15" w:rsidP="00506B3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CELKEM</w:t>
            </w:r>
          </w:p>
        </w:tc>
        <w:tc>
          <w:tcPr>
            <w:tcW w:w="1202" w:type="dxa"/>
            <w:shd w:val="clear" w:color="auto" w:fill="DEEAF6" w:themeFill="accent1" w:themeFillTint="33"/>
          </w:tcPr>
          <w:p w14:paraId="623B6ED1" w14:textId="77777777" w:rsidR="00B33B15" w:rsidRPr="00422854" w:rsidRDefault="00B33B15" w:rsidP="00506B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DEEAF6" w:themeFill="accent1" w:themeFillTint="33"/>
          </w:tcPr>
          <w:p w14:paraId="1D173FAA" w14:textId="5B6E1208" w:rsidR="00B33B15" w:rsidRPr="00422854" w:rsidRDefault="00B33B15" w:rsidP="00345F1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100,0</w:t>
            </w:r>
            <w:r w:rsidR="00345F13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2043" w:type="dxa"/>
            <w:shd w:val="clear" w:color="auto" w:fill="DEEAF6" w:themeFill="accent1" w:themeFillTint="33"/>
          </w:tcPr>
          <w:p w14:paraId="1FF21A47" w14:textId="3F07722A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F22F59" w:rsidRPr="00422854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422854">
              <w:rPr>
                <w:rFonts w:ascii="Arial" w:hAnsi="Arial" w:cs="Arial"/>
                <w:b/>
                <w:sz w:val="20"/>
                <w:szCs w:val="20"/>
              </w:rPr>
              <w:t>98</w:t>
            </w:r>
            <w:r w:rsidR="00F22F59" w:rsidRPr="00422854">
              <w:rPr>
                <w:rFonts w:ascii="Arial" w:hAnsi="Arial" w:cs="Arial"/>
                <w:b/>
                <w:sz w:val="20"/>
                <w:szCs w:val="20"/>
              </w:rPr>
              <w:t>4 206 765</w:t>
            </w:r>
          </w:p>
        </w:tc>
        <w:tc>
          <w:tcPr>
            <w:tcW w:w="992" w:type="dxa"/>
            <w:shd w:val="clear" w:color="auto" w:fill="FBE4D5" w:themeFill="accent2" w:themeFillTint="33"/>
          </w:tcPr>
          <w:p w14:paraId="25E6CE24" w14:textId="77777777" w:rsidR="00B33B15" w:rsidRPr="00422854" w:rsidRDefault="00B33B15" w:rsidP="00506B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227F0556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100,00</w:t>
            </w:r>
          </w:p>
        </w:tc>
        <w:tc>
          <w:tcPr>
            <w:tcW w:w="1559" w:type="dxa"/>
            <w:shd w:val="clear" w:color="auto" w:fill="FBE4D5" w:themeFill="accent2" w:themeFillTint="33"/>
          </w:tcPr>
          <w:p w14:paraId="7DFC67F0" w14:textId="1BB39804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087A32" w:rsidRPr="00422854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422854">
              <w:rPr>
                <w:rFonts w:ascii="Arial" w:hAnsi="Arial" w:cs="Arial"/>
                <w:b/>
                <w:sz w:val="20"/>
                <w:szCs w:val="20"/>
              </w:rPr>
              <w:t>333</w:t>
            </w:r>
            <w:r w:rsidR="00087A32" w:rsidRPr="00422854">
              <w:rPr>
                <w:rFonts w:ascii="Arial" w:hAnsi="Arial" w:cs="Arial"/>
                <w:b/>
                <w:sz w:val="20"/>
                <w:szCs w:val="20"/>
              </w:rPr>
              <w:t> 666 274</w:t>
            </w:r>
          </w:p>
        </w:tc>
        <w:tc>
          <w:tcPr>
            <w:tcW w:w="992" w:type="dxa"/>
            <w:shd w:val="clear" w:color="auto" w:fill="E2EFD9" w:themeFill="accent6" w:themeFillTint="33"/>
          </w:tcPr>
          <w:p w14:paraId="572C6F20" w14:textId="77777777" w:rsidR="00B33B15" w:rsidRPr="00422854" w:rsidRDefault="00B33B15" w:rsidP="00506B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28" w:type="dxa"/>
            <w:shd w:val="clear" w:color="auto" w:fill="E2EFD9" w:themeFill="accent6" w:themeFillTint="33"/>
          </w:tcPr>
          <w:p w14:paraId="5EB01217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100,00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23B2D2AD" w14:textId="53DB945D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087A32" w:rsidRPr="00422854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422854">
              <w:rPr>
                <w:rFonts w:ascii="Arial" w:hAnsi="Arial" w:cs="Arial"/>
                <w:b/>
                <w:sz w:val="20"/>
                <w:szCs w:val="20"/>
              </w:rPr>
              <w:t>469</w:t>
            </w:r>
            <w:r w:rsidR="00087A32" w:rsidRPr="00422854">
              <w:rPr>
                <w:rFonts w:ascii="Arial" w:hAnsi="Arial" w:cs="Arial"/>
                <w:b/>
                <w:sz w:val="20"/>
                <w:szCs w:val="20"/>
              </w:rPr>
              <w:t> 510 991</w:t>
            </w:r>
          </w:p>
        </w:tc>
        <w:tc>
          <w:tcPr>
            <w:tcW w:w="1859" w:type="dxa"/>
            <w:shd w:val="clear" w:color="auto" w:fill="D0CECE" w:themeFill="background2" w:themeFillShade="E6"/>
          </w:tcPr>
          <w:p w14:paraId="1E48F3EB" w14:textId="4E8ED738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0C16A3" w:rsidRPr="00422854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422854">
              <w:rPr>
                <w:rFonts w:ascii="Arial" w:hAnsi="Arial" w:cs="Arial"/>
                <w:b/>
                <w:sz w:val="20"/>
                <w:szCs w:val="20"/>
              </w:rPr>
              <w:t>78</w:t>
            </w:r>
            <w:r w:rsidR="000C16A3" w:rsidRPr="00422854">
              <w:rPr>
                <w:rFonts w:ascii="Arial" w:hAnsi="Arial" w:cs="Arial"/>
                <w:b/>
                <w:sz w:val="20"/>
                <w:szCs w:val="20"/>
              </w:rPr>
              <w:t xml:space="preserve">7 384 030 </w:t>
            </w:r>
          </w:p>
        </w:tc>
        <w:tc>
          <w:tcPr>
            <w:tcW w:w="1186" w:type="dxa"/>
            <w:shd w:val="clear" w:color="auto" w:fill="D0CECE" w:themeFill="background2" w:themeFillShade="E6"/>
          </w:tcPr>
          <w:p w14:paraId="6FC23345" w14:textId="77777777" w:rsidR="00B33B15" w:rsidRPr="00422854" w:rsidRDefault="00B33B15" w:rsidP="00506B33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22854">
              <w:rPr>
                <w:rFonts w:ascii="Arial" w:hAnsi="Arial" w:cs="Arial"/>
                <w:b/>
                <w:sz w:val="20"/>
                <w:szCs w:val="20"/>
              </w:rPr>
              <w:t>100,00</w:t>
            </w:r>
          </w:p>
        </w:tc>
      </w:tr>
    </w:tbl>
    <w:p w14:paraId="113BC141" w14:textId="704AB9ED" w:rsidR="00B33B15" w:rsidRDefault="00B33B15" w:rsidP="00B33B15">
      <w:pPr>
        <w:pStyle w:val="Nadpis3"/>
        <w:spacing w:before="120" w:after="80"/>
        <w:sectPr w:rsidR="00B33B15" w:rsidSect="00506B3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4A9A4197" w14:textId="1E0EE9DA" w:rsidR="005068EA" w:rsidRDefault="00562FE8" w:rsidP="00226238">
      <w:pPr>
        <w:pStyle w:val="Nadpis1"/>
        <w:numPr>
          <w:ilvl w:val="0"/>
          <w:numId w:val="9"/>
        </w:numPr>
      </w:pPr>
      <w:r>
        <w:t>Další postup</w:t>
      </w:r>
    </w:p>
    <w:p w14:paraId="1AD31261" w14:textId="77777777" w:rsidR="00980FAA" w:rsidRDefault="00980FAA"/>
    <w:p w14:paraId="7AB135AF" w14:textId="57ABF944" w:rsidR="00ED7E4E" w:rsidRDefault="00562FE8" w:rsidP="004746C7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Při dopracování </w:t>
      </w:r>
      <w:r w:rsidR="00705C7B">
        <w:rPr>
          <w:rFonts w:cs="Arial"/>
          <w:szCs w:val="20"/>
        </w:rPr>
        <w:t>návrhů Dohody o partnerství a jednotlivých operačních programů</w:t>
      </w:r>
      <w:r w:rsidR="00ED7E4E">
        <w:rPr>
          <w:rFonts w:cs="Arial"/>
          <w:szCs w:val="20"/>
        </w:rPr>
        <w:t xml:space="preserve"> může dojít k potřebě dílčích změn</w:t>
      </w:r>
      <w:r w:rsidR="004746C7">
        <w:rPr>
          <w:rFonts w:cs="Arial"/>
          <w:szCs w:val="20"/>
        </w:rPr>
        <w:t xml:space="preserve"> alokací schválených </w:t>
      </w:r>
      <w:r>
        <w:rPr>
          <w:rFonts w:cs="Arial"/>
          <w:szCs w:val="20"/>
        </w:rPr>
        <w:t>vládou na základě tohoto</w:t>
      </w:r>
      <w:r w:rsidR="004746C7">
        <w:rPr>
          <w:rFonts w:cs="Arial"/>
          <w:szCs w:val="20"/>
        </w:rPr>
        <w:t xml:space="preserve"> Návrhu.</w:t>
      </w:r>
      <w:r w:rsidR="00ED7E4E">
        <w:rPr>
          <w:rFonts w:cs="Arial"/>
          <w:szCs w:val="20"/>
        </w:rPr>
        <w:t xml:space="preserve"> </w:t>
      </w:r>
      <w:r w:rsidR="004746C7">
        <w:rPr>
          <w:rFonts w:cs="Arial"/>
          <w:szCs w:val="20"/>
        </w:rPr>
        <w:t xml:space="preserve">MMR předpokládá dva </w:t>
      </w:r>
      <w:r w:rsidR="00567397">
        <w:rPr>
          <w:rFonts w:cs="Arial"/>
          <w:szCs w:val="20"/>
        </w:rPr>
        <w:t xml:space="preserve">možné </w:t>
      </w:r>
      <w:r w:rsidR="004746C7">
        <w:rPr>
          <w:rFonts w:cs="Arial"/>
          <w:szCs w:val="20"/>
        </w:rPr>
        <w:t>hlavní důvody:</w:t>
      </w:r>
    </w:p>
    <w:p w14:paraId="1C810714" w14:textId="77777777" w:rsidR="004746C7" w:rsidRDefault="004746C7" w:rsidP="004746C7">
      <w:pPr>
        <w:pStyle w:val="Odstavecseseznamem"/>
        <w:jc w:val="both"/>
        <w:rPr>
          <w:rFonts w:cs="Arial"/>
          <w:szCs w:val="20"/>
        </w:rPr>
      </w:pPr>
    </w:p>
    <w:p w14:paraId="3276CE80" w14:textId="676C1AB9" w:rsidR="00ED7E4E" w:rsidRPr="004746C7" w:rsidRDefault="004746C7" w:rsidP="00B7133D">
      <w:pPr>
        <w:pStyle w:val="Odstavecseseznamem"/>
        <w:numPr>
          <w:ilvl w:val="0"/>
          <w:numId w:val="17"/>
        </w:numPr>
        <w:ind w:left="1083"/>
        <w:jc w:val="both"/>
        <w:rPr>
          <w:rFonts w:cs="Arial"/>
          <w:szCs w:val="20"/>
        </w:rPr>
      </w:pPr>
      <w:r>
        <w:rPr>
          <w:rFonts w:cs="Arial"/>
          <w:szCs w:val="20"/>
        </w:rPr>
        <w:t>V průběhu dopracování budou návrhy jak Dohody o partnerství, tak operačních programů neoficiálně projednávány s Evropskou komisí. Ta může vyjádřit své požadavky na dílčí změny v alokacích.</w:t>
      </w:r>
      <w:r w:rsidR="00512F7C">
        <w:rPr>
          <w:rFonts w:cs="Arial"/>
          <w:szCs w:val="20"/>
        </w:rPr>
        <w:t xml:space="preserve"> Dále po schválení Dohody o partnerství i operačních programů vládou ČR bude probíhat tzv. formální vyjednávání těchto dokumentů s</w:t>
      </w:r>
      <w:r w:rsidR="00562FE8">
        <w:rPr>
          <w:rFonts w:cs="Arial"/>
          <w:szCs w:val="20"/>
        </w:rPr>
        <w:t> Evropskou komisí</w:t>
      </w:r>
      <w:r w:rsidR="00512F7C">
        <w:rPr>
          <w:rFonts w:cs="Arial"/>
          <w:szCs w:val="20"/>
        </w:rPr>
        <w:t>, které může mít na alokace případně také vliv.</w:t>
      </w:r>
    </w:p>
    <w:p w14:paraId="3C5B83AE" w14:textId="57FF4C7E" w:rsidR="00980FAA" w:rsidRDefault="00980FAA" w:rsidP="00B7133D">
      <w:pPr>
        <w:pStyle w:val="Odstavecseseznamem"/>
        <w:ind w:left="1083"/>
        <w:jc w:val="both"/>
        <w:rPr>
          <w:rFonts w:cs="Arial"/>
          <w:b/>
          <w:szCs w:val="20"/>
        </w:rPr>
      </w:pPr>
    </w:p>
    <w:p w14:paraId="1DD789D2" w14:textId="77777777" w:rsidR="00814808" w:rsidRPr="00814808" w:rsidRDefault="00814808" w:rsidP="00B7133D">
      <w:pPr>
        <w:pStyle w:val="Odstavecseseznamem"/>
        <w:ind w:left="1083"/>
        <w:jc w:val="both"/>
        <w:rPr>
          <w:rFonts w:cs="Arial"/>
          <w:b/>
          <w:szCs w:val="20"/>
        </w:rPr>
      </w:pPr>
    </w:p>
    <w:p w14:paraId="70CF0E6F" w14:textId="59308D9A" w:rsidR="005B4EDD" w:rsidRDefault="005B4EDD" w:rsidP="00B7133D">
      <w:pPr>
        <w:pStyle w:val="Odstavecseseznamem"/>
        <w:numPr>
          <w:ilvl w:val="0"/>
          <w:numId w:val="17"/>
        </w:numPr>
        <w:ind w:left="1083"/>
        <w:jc w:val="both"/>
        <w:rPr>
          <w:rFonts w:cs="Arial"/>
          <w:szCs w:val="20"/>
        </w:rPr>
      </w:pPr>
      <w:r w:rsidRPr="00814808">
        <w:rPr>
          <w:rFonts w:cs="Arial"/>
          <w:szCs w:val="20"/>
        </w:rPr>
        <w:t xml:space="preserve">Na detailní rozdělení alokací má vliv pravidlo </w:t>
      </w:r>
      <w:r w:rsidR="002A6667">
        <w:rPr>
          <w:rFonts w:cs="Arial"/>
          <w:szCs w:val="20"/>
        </w:rPr>
        <w:t xml:space="preserve">vyčlenění </w:t>
      </w:r>
      <w:r w:rsidRPr="00814808">
        <w:rPr>
          <w:rFonts w:cs="Arial"/>
          <w:szCs w:val="20"/>
        </w:rPr>
        <w:t xml:space="preserve">minimální alokace </w:t>
      </w:r>
      <w:r w:rsidR="002A6667">
        <w:rPr>
          <w:rFonts w:cs="Arial"/>
          <w:szCs w:val="20"/>
        </w:rPr>
        <w:t xml:space="preserve">EFRR a FS </w:t>
      </w:r>
      <w:r w:rsidRPr="00814808">
        <w:rPr>
          <w:rFonts w:cs="Arial"/>
          <w:szCs w:val="20"/>
        </w:rPr>
        <w:t xml:space="preserve">na opatření v oblasti klimatu. </w:t>
      </w:r>
      <w:r w:rsidR="004746C7">
        <w:rPr>
          <w:rFonts w:cs="Arial"/>
          <w:szCs w:val="20"/>
        </w:rPr>
        <w:t xml:space="preserve">V současnosti (leden 2021) probíhá </w:t>
      </w:r>
      <w:r w:rsidR="00567397">
        <w:rPr>
          <w:rFonts w:cs="Arial"/>
          <w:szCs w:val="20"/>
        </w:rPr>
        <w:t xml:space="preserve">na evropské úrovni </w:t>
      </w:r>
      <w:r w:rsidR="004746C7">
        <w:rPr>
          <w:rFonts w:cs="Arial"/>
          <w:szCs w:val="20"/>
        </w:rPr>
        <w:t>intenz</w:t>
      </w:r>
      <w:r w:rsidR="00562FE8">
        <w:rPr>
          <w:rFonts w:cs="Arial"/>
          <w:szCs w:val="20"/>
        </w:rPr>
        <w:t>ivní vyjednávání návrhu Přílohy </w:t>
      </w:r>
      <w:r w:rsidR="004746C7">
        <w:rPr>
          <w:rFonts w:cs="Arial"/>
          <w:szCs w:val="20"/>
        </w:rPr>
        <w:t>I</w:t>
      </w:r>
      <w:r w:rsidR="009C3F04">
        <w:rPr>
          <w:rFonts w:cs="Arial"/>
          <w:szCs w:val="20"/>
        </w:rPr>
        <w:t> </w:t>
      </w:r>
      <w:r w:rsidR="004746C7">
        <w:rPr>
          <w:rFonts w:cs="Arial"/>
          <w:szCs w:val="20"/>
        </w:rPr>
        <w:t>obecného nařízení</w:t>
      </w:r>
      <w:r w:rsidR="00562FE8">
        <w:rPr>
          <w:rFonts w:cs="Arial"/>
          <w:szCs w:val="20"/>
        </w:rPr>
        <w:t xml:space="preserve"> EU</w:t>
      </w:r>
      <w:r w:rsidR="004746C7">
        <w:rPr>
          <w:rFonts w:cs="Arial"/>
          <w:szCs w:val="20"/>
        </w:rPr>
        <w:t>, které stanoví tzv. kategorie intervencí</w:t>
      </w:r>
      <w:r w:rsidR="002A6667">
        <w:rPr>
          <w:rFonts w:cs="Arial"/>
          <w:szCs w:val="20"/>
        </w:rPr>
        <w:t>,</w:t>
      </w:r>
      <w:r w:rsidR="004746C7">
        <w:rPr>
          <w:rFonts w:cs="Arial"/>
          <w:szCs w:val="20"/>
        </w:rPr>
        <w:t xml:space="preserve"> na </w:t>
      </w:r>
      <w:r w:rsidR="00562FE8">
        <w:rPr>
          <w:rFonts w:cs="Arial"/>
          <w:szCs w:val="20"/>
        </w:rPr>
        <w:t>něž</w:t>
      </w:r>
      <w:r w:rsidR="004746C7">
        <w:rPr>
          <w:rFonts w:cs="Arial"/>
          <w:szCs w:val="20"/>
        </w:rPr>
        <w:t xml:space="preserve"> se člení alokace jednotlivých operačních programů</w:t>
      </w:r>
      <w:r w:rsidR="002A6667">
        <w:rPr>
          <w:rFonts w:cs="Arial"/>
          <w:szCs w:val="20"/>
        </w:rPr>
        <w:t>,</w:t>
      </w:r>
      <w:r w:rsidR="004746C7">
        <w:rPr>
          <w:rFonts w:cs="Arial"/>
          <w:szCs w:val="20"/>
        </w:rPr>
        <w:t xml:space="preserve"> a koeficienty (0 %, 40 % nebo 100 %), na základě kterých </w:t>
      </w:r>
      <w:r w:rsidR="002A6667">
        <w:rPr>
          <w:rFonts w:cs="Arial"/>
          <w:szCs w:val="20"/>
        </w:rPr>
        <w:t xml:space="preserve">se </w:t>
      </w:r>
      <w:r w:rsidR="004746C7">
        <w:rPr>
          <w:rFonts w:cs="Arial"/>
          <w:szCs w:val="20"/>
        </w:rPr>
        <w:t xml:space="preserve">alokace těchto kategorií započítávají do pravidla v oblasti klimatu. </w:t>
      </w:r>
      <w:r w:rsidR="002A6667">
        <w:rPr>
          <w:rFonts w:cs="Arial"/>
          <w:szCs w:val="20"/>
        </w:rPr>
        <w:t>Je velmi pravděpodobné, že Příloha I dozná významných změn o</w:t>
      </w:r>
      <w:r w:rsidR="00562FE8">
        <w:rPr>
          <w:rFonts w:cs="Arial"/>
          <w:szCs w:val="20"/>
        </w:rPr>
        <w:t>proti verzi, kterou zohledňuje</w:t>
      </w:r>
      <w:r w:rsidR="002A6667">
        <w:rPr>
          <w:rFonts w:cs="Arial"/>
          <w:szCs w:val="20"/>
        </w:rPr>
        <w:t xml:space="preserve"> </w:t>
      </w:r>
      <w:r w:rsidR="00562FE8">
        <w:rPr>
          <w:rFonts w:cs="Arial"/>
          <w:szCs w:val="20"/>
        </w:rPr>
        <w:t>Návrh</w:t>
      </w:r>
      <w:r w:rsidR="002A6667">
        <w:rPr>
          <w:rFonts w:cs="Arial"/>
          <w:szCs w:val="20"/>
        </w:rPr>
        <w:t xml:space="preserve">. </w:t>
      </w:r>
    </w:p>
    <w:p w14:paraId="5996648F" w14:textId="474BAABD" w:rsidR="00EB6F0E" w:rsidRPr="00EB6F0E" w:rsidRDefault="00EB6F0E" w:rsidP="00EB6F0E">
      <w:pPr>
        <w:jc w:val="both"/>
        <w:rPr>
          <w:rFonts w:cs="Arial"/>
          <w:szCs w:val="20"/>
        </w:rPr>
      </w:pPr>
    </w:p>
    <w:p w14:paraId="5269ADA9" w14:textId="77777777" w:rsidR="005B4EDD" w:rsidRPr="005B4EDD" w:rsidRDefault="005B4EDD" w:rsidP="005B4EDD">
      <w:pPr>
        <w:rPr>
          <w:rFonts w:ascii="Arial" w:hAnsi="Arial" w:cs="Arial"/>
          <w:b/>
          <w:sz w:val="20"/>
          <w:szCs w:val="20"/>
        </w:rPr>
      </w:pPr>
    </w:p>
    <w:p w14:paraId="3B38179E" w14:textId="77777777" w:rsidR="00980FAA" w:rsidRDefault="00980FAA"/>
    <w:p w14:paraId="71EEDF76" w14:textId="77777777" w:rsidR="00FD4AEA" w:rsidRDefault="00FD4AEA"/>
    <w:sectPr w:rsidR="00FD4AEA" w:rsidSect="00814808">
      <w:pgSz w:w="11906" w:h="16838"/>
      <w:pgMar w:top="851" w:right="680" w:bottom="851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E32AAD" w14:textId="77777777" w:rsidR="003F5ABA" w:rsidRDefault="003F5ABA" w:rsidP="007C4CE9">
      <w:pPr>
        <w:spacing w:after="0" w:line="240" w:lineRule="auto"/>
      </w:pPr>
      <w:r>
        <w:separator/>
      </w:r>
    </w:p>
  </w:endnote>
  <w:endnote w:type="continuationSeparator" w:id="0">
    <w:p w14:paraId="45410B33" w14:textId="77777777" w:rsidR="003F5ABA" w:rsidRDefault="003F5ABA" w:rsidP="007C4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837241"/>
      <w:docPartObj>
        <w:docPartGallery w:val="Page Numbers (Bottom of Page)"/>
        <w:docPartUnique/>
      </w:docPartObj>
    </w:sdtPr>
    <w:sdtEndPr/>
    <w:sdtContent>
      <w:p w14:paraId="3E3EF059" w14:textId="6BBF5E40" w:rsidR="002F06C4" w:rsidRDefault="002F06C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7D7">
          <w:rPr>
            <w:noProof/>
          </w:rPr>
          <w:t>1</w:t>
        </w:r>
        <w:r>
          <w:fldChar w:fldCharType="end"/>
        </w:r>
      </w:p>
    </w:sdtContent>
  </w:sdt>
  <w:p w14:paraId="0F9750AA" w14:textId="77777777" w:rsidR="002F06C4" w:rsidRDefault="002F06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7FEE7" w14:textId="77777777" w:rsidR="003F5ABA" w:rsidRDefault="003F5ABA" w:rsidP="007C4CE9">
      <w:pPr>
        <w:spacing w:after="0" w:line="240" w:lineRule="auto"/>
      </w:pPr>
      <w:r>
        <w:separator/>
      </w:r>
    </w:p>
  </w:footnote>
  <w:footnote w:type="continuationSeparator" w:id="0">
    <w:p w14:paraId="757A9DD0" w14:textId="77777777" w:rsidR="003F5ABA" w:rsidRDefault="003F5ABA" w:rsidP="007C4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DD42D" w14:textId="77777777" w:rsidR="002F06C4" w:rsidRPr="00D8636D" w:rsidRDefault="002F06C4" w:rsidP="00D8636D">
    <w:pPr>
      <w:pStyle w:val="Zhlav"/>
      <w:jc w:val="right"/>
      <w:rPr>
        <w:rFonts w:ascii="Arial" w:hAnsi="Arial" w:cs="Arial"/>
        <w:b/>
        <w:sz w:val="24"/>
      </w:rPr>
    </w:pPr>
    <w:r w:rsidRPr="00D8636D">
      <w:rPr>
        <w:rFonts w:ascii="Arial" w:hAnsi="Arial" w:cs="Arial"/>
        <w:b/>
        <w:noProof/>
        <w:sz w:val="24"/>
        <w:lang w:eastAsia="cs-CZ"/>
      </w:rPr>
      <w:drawing>
        <wp:anchor distT="0" distB="0" distL="114300" distR="114300" simplePos="0" relativeHeight="251659776" behindDoc="1" locked="1" layoutInCell="1" allowOverlap="1" wp14:anchorId="7658341A" wp14:editId="30D3CC92">
          <wp:simplePos x="0" y="0"/>
          <wp:positionH relativeFrom="column">
            <wp:posOffset>-563245</wp:posOffset>
          </wp:positionH>
          <wp:positionV relativeFrom="paragraph">
            <wp:posOffset>-43180</wp:posOffset>
          </wp:positionV>
          <wp:extent cx="7009130" cy="9914255"/>
          <wp:effectExtent l="0" t="0" r="1270" b="0"/>
          <wp:wrapNone/>
          <wp:docPr id="6" name="Obrázek 6" descr="G:\titulka12b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titulka12b-0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9130" cy="9914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636D">
      <w:rPr>
        <w:rFonts w:ascii="Arial" w:hAnsi="Arial" w:cs="Arial"/>
        <w:b/>
        <w:sz w:val="24"/>
      </w:rPr>
      <w:t>III.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3EC0E" w14:textId="77777777" w:rsidR="002F06C4" w:rsidRDefault="002F06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5659"/>
    <w:multiLevelType w:val="hybridMultilevel"/>
    <w:tmpl w:val="D64C9F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B3AD7"/>
    <w:multiLevelType w:val="hybridMultilevel"/>
    <w:tmpl w:val="2F1A6BD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C12E5"/>
    <w:multiLevelType w:val="hybridMultilevel"/>
    <w:tmpl w:val="488CAB68"/>
    <w:lvl w:ilvl="0" w:tplc="D348F7A0">
      <w:start w:val="8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76ECB"/>
    <w:multiLevelType w:val="hybridMultilevel"/>
    <w:tmpl w:val="2F1A6BD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B52EA"/>
    <w:multiLevelType w:val="hybridMultilevel"/>
    <w:tmpl w:val="2C1EE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06F92"/>
    <w:multiLevelType w:val="hybridMultilevel"/>
    <w:tmpl w:val="F7E6B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96B8F"/>
    <w:multiLevelType w:val="hybridMultilevel"/>
    <w:tmpl w:val="0E9E2CFC"/>
    <w:lvl w:ilvl="0" w:tplc="CF767BD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B0BB3"/>
    <w:multiLevelType w:val="hybridMultilevel"/>
    <w:tmpl w:val="24342D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44AA8"/>
    <w:multiLevelType w:val="hybridMultilevel"/>
    <w:tmpl w:val="BE8A2D46"/>
    <w:lvl w:ilvl="0" w:tplc="04050011">
      <w:start w:val="1"/>
      <w:numFmt w:val="decimal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2EFE03CC"/>
    <w:multiLevelType w:val="hybridMultilevel"/>
    <w:tmpl w:val="C5D40A70"/>
    <w:lvl w:ilvl="0" w:tplc="C78CEE7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D72740"/>
    <w:multiLevelType w:val="hybridMultilevel"/>
    <w:tmpl w:val="466614A2"/>
    <w:lvl w:ilvl="0" w:tplc="E6609164">
      <w:start w:val="6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20C4F"/>
    <w:multiLevelType w:val="hybridMultilevel"/>
    <w:tmpl w:val="EC9A871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403A2103"/>
    <w:multiLevelType w:val="hybridMultilevel"/>
    <w:tmpl w:val="4386F5F0"/>
    <w:lvl w:ilvl="0" w:tplc="04050017">
      <w:start w:val="1"/>
      <w:numFmt w:val="lowerLetter"/>
      <w:lvlText w:val="%1)"/>
      <w:lvlJc w:val="left"/>
      <w:pPr>
        <w:ind w:left="5463" w:hanging="360"/>
      </w:pPr>
    </w:lvl>
    <w:lvl w:ilvl="1" w:tplc="04050019" w:tentative="1">
      <w:start w:val="1"/>
      <w:numFmt w:val="lowerLetter"/>
      <w:lvlText w:val="%2."/>
      <w:lvlJc w:val="left"/>
      <w:pPr>
        <w:ind w:left="6183" w:hanging="360"/>
      </w:pPr>
    </w:lvl>
    <w:lvl w:ilvl="2" w:tplc="0405001B" w:tentative="1">
      <w:start w:val="1"/>
      <w:numFmt w:val="lowerRoman"/>
      <w:lvlText w:val="%3."/>
      <w:lvlJc w:val="right"/>
      <w:pPr>
        <w:ind w:left="6903" w:hanging="180"/>
      </w:pPr>
    </w:lvl>
    <w:lvl w:ilvl="3" w:tplc="0405000F" w:tentative="1">
      <w:start w:val="1"/>
      <w:numFmt w:val="decimal"/>
      <w:lvlText w:val="%4."/>
      <w:lvlJc w:val="left"/>
      <w:pPr>
        <w:ind w:left="7623" w:hanging="360"/>
      </w:pPr>
    </w:lvl>
    <w:lvl w:ilvl="4" w:tplc="04050019" w:tentative="1">
      <w:start w:val="1"/>
      <w:numFmt w:val="lowerLetter"/>
      <w:lvlText w:val="%5."/>
      <w:lvlJc w:val="left"/>
      <w:pPr>
        <w:ind w:left="8343" w:hanging="360"/>
      </w:pPr>
    </w:lvl>
    <w:lvl w:ilvl="5" w:tplc="0405001B" w:tentative="1">
      <w:start w:val="1"/>
      <w:numFmt w:val="lowerRoman"/>
      <w:lvlText w:val="%6."/>
      <w:lvlJc w:val="right"/>
      <w:pPr>
        <w:ind w:left="9063" w:hanging="180"/>
      </w:pPr>
    </w:lvl>
    <w:lvl w:ilvl="6" w:tplc="0405000F" w:tentative="1">
      <w:start w:val="1"/>
      <w:numFmt w:val="decimal"/>
      <w:lvlText w:val="%7."/>
      <w:lvlJc w:val="left"/>
      <w:pPr>
        <w:ind w:left="9783" w:hanging="360"/>
      </w:pPr>
    </w:lvl>
    <w:lvl w:ilvl="7" w:tplc="04050019" w:tentative="1">
      <w:start w:val="1"/>
      <w:numFmt w:val="lowerLetter"/>
      <w:lvlText w:val="%8."/>
      <w:lvlJc w:val="left"/>
      <w:pPr>
        <w:ind w:left="10503" w:hanging="360"/>
      </w:pPr>
    </w:lvl>
    <w:lvl w:ilvl="8" w:tplc="0405001B" w:tentative="1">
      <w:start w:val="1"/>
      <w:numFmt w:val="lowerRoman"/>
      <w:lvlText w:val="%9."/>
      <w:lvlJc w:val="right"/>
      <w:pPr>
        <w:ind w:left="11223" w:hanging="180"/>
      </w:pPr>
    </w:lvl>
  </w:abstractNum>
  <w:abstractNum w:abstractNumId="13" w15:restartNumberingAfterBreak="0">
    <w:nsid w:val="4C3E3101"/>
    <w:multiLevelType w:val="hybridMultilevel"/>
    <w:tmpl w:val="5818EC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F77CA"/>
    <w:multiLevelType w:val="hybridMultilevel"/>
    <w:tmpl w:val="A88205E6"/>
    <w:lvl w:ilvl="0" w:tplc="5DD2D9B6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A7615F"/>
    <w:multiLevelType w:val="hybridMultilevel"/>
    <w:tmpl w:val="7A765C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B4FCB"/>
    <w:multiLevelType w:val="hybridMultilevel"/>
    <w:tmpl w:val="5AEA185E"/>
    <w:lvl w:ilvl="0" w:tplc="E3B63F3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C6E8F"/>
    <w:multiLevelType w:val="hybridMultilevel"/>
    <w:tmpl w:val="8674B6B8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661E5"/>
    <w:multiLevelType w:val="hybridMultilevel"/>
    <w:tmpl w:val="98ACA16E"/>
    <w:lvl w:ilvl="0" w:tplc="7B001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54471"/>
    <w:multiLevelType w:val="hybridMultilevel"/>
    <w:tmpl w:val="A9746E7E"/>
    <w:lvl w:ilvl="0" w:tplc="B0F64E5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7F0AA3"/>
    <w:multiLevelType w:val="hybridMultilevel"/>
    <w:tmpl w:val="80B074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F3B6D"/>
    <w:multiLevelType w:val="hybridMultilevel"/>
    <w:tmpl w:val="5128E578"/>
    <w:lvl w:ilvl="0" w:tplc="5C86E49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2342E"/>
    <w:multiLevelType w:val="hybridMultilevel"/>
    <w:tmpl w:val="CE10F44C"/>
    <w:lvl w:ilvl="0" w:tplc="C3F0563C">
      <w:start w:val="27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630733"/>
    <w:multiLevelType w:val="hybridMultilevel"/>
    <w:tmpl w:val="760AE496"/>
    <w:lvl w:ilvl="0" w:tplc="8786BF0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5"/>
  </w:num>
  <w:num w:numId="4">
    <w:abstractNumId w:val="1"/>
  </w:num>
  <w:num w:numId="5">
    <w:abstractNumId w:val="12"/>
  </w:num>
  <w:num w:numId="6">
    <w:abstractNumId w:val="11"/>
  </w:num>
  <w:num w:numId="7">
    <w:abstractNumId w:val="17"/>
  </w:num>
  <w:num w:numId="8">
    <w:abstractNumId w:val="13"/>
  </w:num>
  <w:num w:numId="9">
    <w:abstractNumId w:val="7"/>
  </w:num>
  <w:num w:numId="10">
    <w:abstractNumId w:val="21"/>
  </w:num>
  <w:num w:numId="11">
    <w:abstractNumId w:val="19"/>
  </w:num>
  <w:num w:numId="12">
    <w:abstractNumId w:val="23"/>
  </w:num>
  <w:num w:numId="13">
    <w:abstractNumId w:val="16"/>
  </w:num>
  <w:num w:numId="14">
    <w:abstractNumId w:val="6"/>
  </w:num>
  <w:num w:numId="15">
    <w:abstractNumId w:val="9"/>
  </w:num>
  <w:num w:numId="16">
    <w:abstractNumId w:val="18"/>
  </w:num>
  <w:num w:numId="17">
    <w:abstractNumId w:val="15"/>
  </w:num>
  <w:num w:numId="18">
    <w:abstractNumId w:val="3"/>
  </w:num>
  <w:num w:numId="19">
    <w:abstractNumId w:val="8"/>
  </w:num>
  <w:num w:numId="20">
    <w:abstractNumId w:val="0"/>
  </w:num>
  <w:num w:numId="21">
    <w:abstractNumId w:val="2"/>
  </w:num>
  <w:num w:numId="22">
    <w:abstractNumId w:val="22"/>
  </w:num>
  <w:num w:numId="23">
    <w:abstractNumId w:val="1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trackRevision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60"/>
    <w:rsid w:val="000220BF"/>
    <w:rsid w:val="00030745"/>
    <w:rsid w:val="00084E4F"/>
    <w:rsid w:val="00087A32"/>
    <w:rsid w:val="000B2E60"/>
    <w:rsid w:val="000B4C00"/>
    <w:rsid w:val="000B573A"/>
    <w:rsid w:val="000C16A3"/>
    <w:rsid w:val="000C4805"/>
    <w:rsid w:val="000C7CA1"/>
    <w:rsid w:val="000D4983"/>
    <w:rsid w:val="000D60AE"/>
    <w:rsid w:val="000E201B"/>
    <w:rsid w:val="000F3220"/>
    <w:rsid w:val="001100E9"/>
    <w:rsid w:val="0014548B"/>
    <w:rsid w:val="00145B06"/>
    <w:rsid w:val="00187B27"/>
    <w:rsid w:val="001E696E"/>
    <w:rsid w:val="001F7052"/>
    <w:rsid w:val="001F7629"/>
    <w:rsid w:val="0021146A"/>
    <w:rsid w:val="00217C82"/>
    <w:rsid w:val="00226238"/>
    <w:rsid w:val="002271E6"/>
    <w:rsid w:val="0023549D"/>
    <w:rsid w:val="00257F74"/>
    <w:rsid w:val="00277B91"/>
    <w:rsid w:val="002A12B4"/>
    <w:rsid w:val="002A6667"/>
    <w:rsid w:val="002B02D3"/>
    <w:rsid w:val="002B3DC4"/>
    <w:rsid w:val="002E70E3"/>
    <w:rsid w:val="002F06C4"/>
    <w:rsid w:val="0030130C"/>
    <w:rsid w:val="00321CEB"/>
    <w:rsid w:val="0032439E"/>
    <w:rsid w:val="0032706D"/>
    <w:rsid w:val="00334999"/>
    <w:rsid w:val="00345F13"/>
    <w:rsid w:val="0035195A"/>
    <w:rsid w:val="003805B3"/>
    <w:rsid w:val="00394DDE"/>
    <w:rsid w:val="003A3161"/>
    <w:rsid w:val="003B0F54"/>
    <w:rsid w:val="003B5A58"/>
    <w:rsid w:val="003C402D"/>
    <w:rsid w:val="003D0C24"/>
    <w:rsid w:val="003F1470"/>
    <w:rsid w:val="003F5ABA"/>
    <w:rsid w:val="00413A4C"/>
    <w:rsid w:val="00415077"/>
    <w:rsid w:val="0042119E"/>
    <w:rsid w:val="00421D65"/>
    <w:rsid w:val="00422854"/>
    <w:rsid w:val="00425CD7"/>
    <w:rsid w:val="004305A0"/>
    <w:rsid w:val="00433EDF"/>
    <w:rsid w:val="004746C7"/>
    <w:rsid w:val="004B2724"/>
    <w:rsid w:val="004C2153"/>
    <w:rsid w:val="004D4B4C"/>
    <w:rsid w:val="004E4C97"/>
    <w:rsid w:val="004F7763"/>
    <w:rsid w:val="005068EA"/>
    <w:rsid w:val="00506B33"/>
    <w:rsid w:val="00512F7C"/>
    <w:rsid w:val="00517575"/>
    <w:rsid w:val="00517F87"/>
    <w:rsid w:val="0052642B"/>
    <w:rsid w:val="0052694F"/>
    <w:rsid w:val="00543CC5"/>
    <w:rsid w:val="0054438B"/>
    <w:rsid w:val="00562FE8"/>
    <w:rsid w:val="00567397"/>
    <w:rsid w:val="00586C83"/>
    <w:rsid w:val="005A7CB1"/>
    <w:rsid w:val="005B4EDD"/>
    <w:rsid w:val="005F5003"/>
    <w:rsid w:val="005F5C74"/>
    <w:rsid w:val="005F6F8D"/>
    <w:rsid w:val="00613FAB"/>
    <w:rsid w:val="0062748F"/>
    <w:rsid w:val="00650BB3"/>
    <w:rsid w:val="00654593"/>
    <w:rsid w:val="00656D39"/>
    <w:rsid w:val="006707A9"/>
    <w:rsid w:val="00672A8B"/>
    <w:rsid w:val="00672BD3"/>
    <w:rsid w:val="006862C0"/>
    <w:rsid w:val="00696187"/>
    <w:rsid w:val="006A0279"/>
    <w:rsid w:val="006C0818"/>
    <w:rsid w:val="006D57B4"/>
    <w:rsid w:val="006F2ABD"/>
    <w:rsid w:val="00705C7B"/>
    <w:rsid w:val="007109CD"/>
    <w:rsid w:val="0071260A"/>
    <w:rsid w:val="007169EC"/>
    <w:rsid w:val="00717E7D"/>
    <w:rsid w:val="00732326"/>
    <w:rsid w:val="00754FA8"/>
    <w:rsid w:val="00762293"/>
    <w:rsid w:val="00762B3E"/>
    <w:rsid w:val="00765C91"/>
    <w:rsid w:val="0078334C"/>
    <w:rsid w:val="007933B8"/>
    <w:rsid w:val="007C4CE9"/>
    <w:rsid w:val="007D23D4"/>
    <w:rsid w:val="007E4E2C"/>
    <w:rsid w:val="00814808"/>
    <w:rsid w:val="008453AA"/>
    <w:rsid w:val="008575C1"/>
    <w:rsid w:val="008876FE"/>
    <w:rsid w:val="00893464"/>
    <w:rsid w:val="00893947"/>
    <w:rsid w:val="008A542C"/>
    <w:rsid w:val="008A5A55"/>
    <w:rsid w:val="008B34AB"/>
    <w:rsid w:val="008C261F"/>
    <w:rsid w:val="008E2143"/>
    <w:rsid w:val="008E5568"/>
    <w:rsid w:val="008F2482"/>
    <w:rsid w:val="0090031D"/>
    <w:rsid w:val="009102C3"/>
    <w:rsid w:val="00917BCC"/>
    <w:rsid w:val="00931043"/>
    <w:rsid w:val="00935C1A"/>
    <w:rsid w:val="00955D1F"/>
    <w:rsid w:val="00980FAA"/>
    <w:rsid w:val="009C3E21"/>
    <w:rsid w:val="009C3F04"/>
    <w:rsid w:val="009C4A6F"/>
    <w:rsid w:val="00A13649"/>
    <w:rsid w:val="00A14B65"/>
    <w:rsid w:val="00A14F24"/>
    <w:rsid w:val="00A3644F"/>
    <w:rsid w:val="00A43404"/>
    <w:rsid w:val="00A53C19"/>
    <w:rsid w:val="00A540AA"/>
    <w:rsid w:val="00A556F6"/>
    <w:rsid w:val="00A60097"/>
    <w:rsid w:val="00A715F2"/>
    <w:rsid w:val="00A85892"/>
    <w:rsid w:val="00AB5EBD"/>
    <w:rsid w:val="00AC5DE6"/>
    <w:rsid w:val="00AC6B5A"/>
    <w:rsid w:val="00AD3D49"/>
    <w:rsid w:val="00AE216D"/>
    <w:rsid w:val="00AF12C1"/>
    <w:rsid w:val="00AF3329"/>
    <w:rsid w:val="00AF3B6D"/>
    <w:rsid w:val="00AF73C8"/>
    <w:rsid w:val="00B02162"/>
    <w:rsid w:val="00B33B15"/>
    <w:rsid w:val="00B7133D"/>
    <w:rsid w:val="00B8411F"/>
    <w:rsid w:val="00B87623"/>
    <w:rsid w:val="00B92969"/>
    <w:rsid w:val="00B974E0"/>
    <w:rsid w:val="00BA3D88"/>
    <w:rsid w:val="00BB2038"/>
    <w:rsid w:val="00BC456A"/>
    <w:rsid w:val="00BE4A14"/>
    <w:rsid w:val="00C112B6"/>
    <w:rsid w:val="00C35ADC"/>
    <w:rsid w:val="00C36908"/>
    <w:rsid w:val="00C41C26"/>
    <w:rsid w:val="00C56287"/>
    <w:rsid w:val="00C8154B"/>
    <w:rsid w:val="00C85717"/>
    <w:rsid w:val="00C96CC3"/>
    <w:rsid w:val="00C97F2D"/>
    <w:rsid w:val="00CA43D0"/>
    <w:rsid w:val="00CB0696"/>
    <w:rsid w:val="00CB6B6F"/>
    <w:rsid w:val="00CC21D5"/>
    <w:rsid w:val="00CC7F97"/>
    <w:rsid w:val="00CD3819"/>
    <w:rsid w:val="00CE1D5A"/>
    <w:rsid w:val="00D03468"/>
    <w:rsid w:val="00D15C9B"/>
    <w:rsid w:val="00D3202D"/>
    <w:rsid w:val="00D37834"/>
    <w:rsid w:val="00D767C3"/>
    <w:rsid w:val="00D77EA9"/>
    <w:rsid w:val="00D8636D"/>
    <w:rsid w:val="00DB41B3"/>
    <w:rsid w:val="00E03EDF"/>
    <w:rsid w:val="00E20DF3"/>
    <w:rsid w:val="00E40FDB"/>
    <w:rsid w:val="00E44C20"/>
    <w:rsid w:val="00E607EE"/>
    <w:rsid w:val="00E65EAF"/>
    <w:rsid w:val="00E81250"/>
    <w:rsid w:val="00E833FA"/>
    <w:rsid w:val="00E86F7F"/>
    <w:rsid w:val="00EA19D9"/>
    <w:rsid w:val="00EA60F2"/>
    <w:rsid w:val="00EB18A3"/>
    <w:rsid w:val="00EB6F0E"/>
    <w:rsid w:val="00EC1A4E"/>
    <w:rsid w:val="00EC31EB"/>
    <w:rsid w:val="00ED1A54"/>
    <w:rsid w:val="00ED7630"/>
    <w:rsid w:val="00ED7E4E"/>
    <w:rsid w:val="00EE77D7"/>
    <w:rsid w:val="00EF0CC2"/>
    <w:rsid w:val="00EF0F35"/>
    <w:rsid w:val="00F04890"/>
    <w:rsid w:val="00F05FC9"/>
    <w:rsid w:val="00F065D7"/>
    <w:rsid w:val="00F2297B"/>
    <w:rsid w:val="00F22F59"/>
    <w:rsid w:val="00F376E1"/>
    <w:rsid w:val="00F62FCC"/>
    <w:rsid w:val="00F63556"/>
    <w:rsid w:val="00F817A8"/>
    <w:rsid w:val="00F83A06"/>
    <w:rsid w:val="00FA1D11"/>
    <w:rsid w:val="00FD4AEA"/>
    <w:rsid w:val="00FE116B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EBA1831"/>
  <w15:docId w15:val="{E52D170D-77C9-446F-87AF-B159A5D1B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068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013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0130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C4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4CE9"/>
  </w:style>
  <w:style w:type="paragraph" w:styleId="Zpat">
    <w:name w:val="footer"/>
    <w:basedOn w:val="Normln"/>
    <w:link w:val="ZpatChar"/>
    <w:uiPriority w:val="99"/>
    <w:unhideWhenUsed/>
    <w:rsid w:val="007C4C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4CE9"/>
  </w:style>
  <w:style w:type="paragraph" w:styleId="Textbubliny">
    <w:name w:val="Balloon Text"/>
    <w:basedOn w:val="Normln"/>
    <w:link w:val="TextbublinyChar"/>
    <w:uiPriority w:val="99"/>
    <w:semiHidden/>
    <w:unhideWhenUsed/>
    <w:rsid w:val="00980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0FAA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5068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AE216D"/>
    <w:pPr>
      <w:ind w:left="720"/>
      <w:contextualSpacing/>
    </w:pPr>
    <w:rPr>
      <w:rFonts w:ascii="Arial" w:hAnsi="Arial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216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216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E216D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30130C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dpis2Char">
    <w:name w:val="Nadpis 2 Char"/>
    <w:basedOn w:val="Standardnpsmoodstavce"/>
    <w:link w:val="Nadpis2"/>
    <w:uiPriority w:val="9"/>
    <w:rsid w:val="0030130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styleId="Mkatabulky">
    <w:name w:val="Table Grid"/>
    <w:basedOn w:val="Normlntabulka"/>
    <w:uiPriority w:val="39"/>
    <w:rsid w:val="00F81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454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548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548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5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54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data\sablony\NOK%20Tituln&#237;%20strana%20dokument&#367;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96FE0-BEAC-4B5A-AE8A-2294DBA7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NOK Titulní strana dokumentů</Template>
  <TotalTime>2</TotalTime>
  <Pages>8</Pages>
  <Words>2169</Words>
  <Characters>12798</Characters>
  <Application>Microsoft Office Word</Application>
  <DocSecurity>4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Veselý Robert</dc:creator>
  <cp:lastModifiedBy>Kuželová Venuše</cp:lastModifiedBy>
  <cp:revision>2</cp:revision>
  <dcterms:created xsi:type="dcterms:W3CDTF">2021-02-02T17:30:00Z</dcterms:created>
  <dcterms:modified xsi:type="dcterms:W3CDTF">2021-02-02T17:30:00Z</dcterms:modified>
</cp:coreProperties>
</file>